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jc w:val="center"/>
        <w:rPr>
          <w:rFonts w:ascii="仿宋" w:hAnsi="仿宋" w:eastAsia="仿宋"/>
          <w:b/>
          <w:szCs w:val="21"/>
        </w:rPr>
      </w:pPr>
      <w:r>
        <w:rPr>
          <w:rFonts w:hint="eastAsia" w:ascii="仿宋" w:hAnsi="仿宋" w:eastAsia="仿宋"/>
          <w:b/>
          <w:szCs w:val="21"/>
        </w:rPr>
        <w:t>专业组展企业资质评估指标</w:t>
      </w:r>
    </w:p>
    <w:p>
      <w:pPr>
        <w:contextualSpacing/>
        <w:jc w:val="left"/>
        <w:rPr>
          <w:rFonts w:ascii="仿宋" w:hAnsi="仿宋" w:eastAsia="仿宋"/>
          <w:szCs w:val="21"/>
        </w:rPr>
      </w:pPr>
      <w:r>
        <w:rPr>
          <w:rFonts w:ascii="仿宋" w:hAnsi="仿宋" w:eastAsia="仿宋"/>
          <w:szCs w:val="21"/>
        </w:rPr>
        <w:t>Evaluation index for the qualification of the professional exhibition(organizer) company</w:t>
      </w:r>
    </w:p>
    <w:p>
      <w:pPr>
        <w:contextualSpacing/>
        <w:jc w:val="left"/>
        <w:rPr>
          <w:rFonts w:ascii="仿宋" w:hAnsi="仿宋" w:eastAsia="仿宋"/>
          <w:szCs w:val="21"/>
        </w:rPr>
      </w:pPr>
      <w:r>
        <w:rPr>
          <w:rFonts w:hint="eastAsia" w:ascii="仿宋" w:hAnsi="仿宋" w:eastAsia="仿宋"/>
          <w:szCs w:val="21"/>
        </w:rPr>
        <w:t>　　前</w:t>
      </w:r>
      <w:r>
        <w:rPr>
          <w:rFonts w:ascii="仿宋" w:hAnsi="仿宋" w:eastAsia="仿宋"/>
          <w:szCs w:val="21"/>
        </w:rPr>
        <w:t xml:space="preserve"> 言</w:t>
      </w:r>
    </w:p>
    <w:p>
      <w:pPr>
        <w:contextualSpacing/>
        <w:jc w:val="left"/>
        <w:rPr>
          <w:rFonts w:ascii="仿宋" w:hAnsi="仿宋" w:eastAsia="仿宋"/>
          <w:szCs w:val="21"/>
        </w:rPr>
      </w:pPr>
      <w:r>
        <w:rPr>
          <w:rFonts w:hint="eastAsia" w:ascii="仿宋" w:hAnsi="仿宋" w:eastAsia="仿宋"/>
          <w:szCs w:val="21"/>
        </w:rPr>
        <w:t>　　本标准按照</w:t>
      </w:r>
      <w:r>
        <w:rPr>
          <w:rFonts w:ascii="仿宋" w:hAnsi="仿宋" w:eastAsia="仿宋"/>
          <w:szCs w:val="21"/>
        </w:rPr>
        <w:t>GB/T 1.1-2009给出的规则起草。</w:t>
      </w:r>
    </w:p>
    <w:p>
      <w:pPr>
        <w:contextualSpacing/>
        <w:jc w:val="left"/>
        <w:rPr>
          <w:rFonts w:ascii="仿宋" w:hAnsi="仿宋" w:eastAsia="仿宋"/>
          <w:szCs w:val="21"/>
        </w:rPr>
      </w:pPr>
      <w:r>
        <w:rPr>
          <w:rFonts w:hint="eastAsia" w:ascii="仿宋" w:hAnsi="仿宋" w:eastAsia="仿宋"/>
          <w:szCs w:val="21"/>
        </w:rPr>
        <w:t>　　本标准由全国城市工业品贸易中心联合会会展工作委员会提出。</w:t>
      </w:r>
    </w:p>
    <w:p>
      <w:pPr>
        <w:contextualSpacing/>
        <w:jc w:val="left"/>
        <w:rPr>
          <w:rFonts w:ascii="仿宋" w:hAnsi="仿宋" w:eastAsia="仿宋"/>
          <w:szCs w:val="21"/>
        </w:rPr>
      </w:pPr>
      <w:r>
        <w:rPr>
          <w:rFonts w:hint="eastAsia" w:ascii="仿宋" w:hAnsi="仿宋" w:eastAsia="仿宋"/>
          <w:szCs w:val="21"/>
        </w:rPr>
        <w:t>　　本标准由中华人民共和国商务部归口。</w:t>
      </w:r>
    </w:p>
    <w:p>
      <w:pPr>
        <w:contextualSpacing/>
        <w:jc w:val="left"/>
        <w:rPr>
          <w:rFonts w:ascii="仿宋" w:hAnsi="仿宋" w:eastAsia="仿宋"/>
          <w:szCs w:val="21"/>
        </w:rPr>
      </w:pPr>
      <w:r>
        <w:rPr>
          <w:rFonts w:hint="eastAsia" w:ascii="仿宋" w:hAnsi="仿宋" w:eastAsia="仿宋"/>
          <w:szCs w:val="21"/>
        </w:rPr>
        <w:t>　　本标准起草单位：全国城市工业品贸易中心联合会会展工作委员会、西麦克国际展览有限责任公司。</w:t>
      </w:r>
    </w:p>
    <w:p>
      <w:pPr>
        <w:contextualSpacing/>
        <w:jc w:val="left"/>
        <w:rPr>
          <w:rFonts w:ascii="仿宋" w:hAnsi="仿宋" w:eastAsia="仿宋"/>
          <w:szCs w:val="21"/>
        </w:rPr>
      </w:pPr>
      <w:r>
        <w:rPr>
          <w:rFonts w:hint="eastAsia" w:ascii="仿宋" w:hAnsi="仿宋" w:eastAsia="仿宋"/>
          <w:szCs w:val="21"/>
        </w:rPr>
        <w:t>　　本标准主要起草人：赵闯、杨明、常大磊。</w:t>
      </w:r>
    </w:p>
    <w:p>
      <w:pPr>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1、范围</w:t>
      </w:r>
    </w:p>
    <w:p>
      <w:pPr>
        <w:contextualSpacing/>
        <w:jc w:val="left"/>
        <w:rPr>
          <w:rFonts w:ascii="仿宋" w:hAnsi="仿宋" w:eastAsia="仿宋"/>
          <w:szCs w:val="21"/>
        </w:rPr>
      </w:pPr>
      <w:r>
        <w:rPr>
          <w:rFonts w:hint="eastAsia" w:ascii="仿宋" w:hAnsi="仿宋" w:eastAsia="仿宋"/>
          <w:szCs w:val="21"/>
        </w:rPr>
        <w:t>　　本标准规定了专业组展企业的资质等级、评定原则和评估指标的内容。</w:t>
      </w:r>
    </w:p>
    <w:p>
      <w:pPr>
        <w:contextualSpacing/>
        <w:jc w:val="left"/>
        <w:rPr>
          <w:rFonts w:ascii="仿宋" w:hAnsi="仿宋" w:eastAsia="仿宋"/>
          <w:szCs w:val="21"/>
        </w:rPr>
      </w:pPr>
      <w:r>
        <w:rPr>
          <w:rFonts w:hint="eastAsia" w:ascii="仿宋" w:hAnsi="仿宋" w:eastAsia="仿宋"/>
          <w:szCs w:val="21"/>
        </w:rPr>
        <w:t>　　本标准适用于专门从事组织展览活动的企业。</w:t>
      </w:r>
    </w:p>
    <w:p>
      <w:pPr>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2、规范性引用文件</w:t>
      </w:r>
    </w:p>
    <w:p>
      <w:pPr>
        <w:contextualSpacing/>
        <w:jc w:val="left"/>
        <w:rPr>
          <w:rFonts w:ascii="仿宋" w:hAnsi="仿宋" w:eastAsia="仿宋"/>
          <w:szCs w:val="21"/>
        </w:rPr>
      </w:pPr>
      <w:r>
        <w:rPr>
          <w:rFonts w:hint="eastAsia" w:ascii="仿宋" w:hAnsi="仿宋" w:eastAsia="仿宋"/>
          <w:szCs w:val="21"/>
        </w:rPr>
        <w:t>　　下列文件对于本文件的应用是必不可少的。凡是注日期的引用文件，仅注日期的版本适用于本文件。凡是不注日期的引用文件，其最新版本（包括所有的修改单）适用于本文件。</w:t>
      </w:r>
    </w:p>
    <w:p>
      <w:pPr>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SB/T 10358 专业性展览会等级的划分及评定</w:t>
      </w:r>
    </w:p>
    <w:p>
      <w:pPr>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3、术语和定义</w:t>
      </w:r>
    </w:p>
    <w:p>
      <w:pPr>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3.1 专业组展企业 professional exhibition (organizer) company</w:t>
      </w:r>
    </w:p>
    <w:p>
      <w:pPr>
        <w:contextualSpacing/>
        <w:jc w:val="left"/>
        <w:rPr>
          <w:rFonts w:ascii="仿宋" w:hAnsi="仿宋" w:eastAsia="仿宋"/>
          <w:szCs w:val="21"/>
        </w:rPr>
      </w:pPr>
      <w:r>
        <w:rPr>
          <w:rFonts w:hint="eastAsia" w:ascii="仿宋" w:hAnsi="仿宋" w:eastAsia="仿宋"/>
          <w:szCs w:val="21"/>
        </w:rPr>
        <w:t>　　主办或承办展览会，独立开展策划、组织、实施与管理工作，在工商行政管理机关登记的具有法人资格的企业。不包括组展代理商。</w:t>
      </w:r>
    </w:p>
    <w:p>
      <w:pPr>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4、资质等级</w:t>
      </w:r>
    </w:p>
    <w:p>
      <w:pPr>
        <w:contextualSpacing/>
        <w:jc w:val="left"/>
        <w:rPr>
          <w:rFonts w:ascii="仿宋" w:hAnsi="仿宋" w:eastAsia="仿宋"/>
          <w:szCs w:val="21"/>
        </w:rPr>
      </w:pPr>
      <w:r>
        <w:rPr>
          <w:rFonts w:hint="eastAsia" w:ascii="仿宋" w:hAnsi="仿宋" w:eastAsia="仿宋"/>
          <w:szCs w:val="21"/>
        </w:rPr>
        <w:t>　　专业组展企业资质等级分为</w:t>
      </w:r>
      <w:r>
        <w:rPr>
          <w:rFonts w:ascii="仿宋" w:hAnsi="仿宋" w:eastAsia="仿宋"/>
          <w:szCs w:val="21"/>
        </w:rPr>
        <w:t>AAA、AA、A三个等级。AAA级最高，依次降低。</w:t>
      </w:r>
    </w:p>
    <w:p>
      <w:pPr>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5、等级评定原则</w:t>
      </w:r>
    </w:p>
    <w:p>
      <w:pPr>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5.1 等级评定采取企业自愿申报。分级评定的方法。符合条件的专业组展企业均可向所在省、自治区、直辖市、计划单列市等级评定机构申报等级评定，由等级评定机构按评定权限</w:t>
      </w:r>
    </w:p>
    <w:p>
      <w:pPr>
        <w:contextualSpacing/>
        <w:jc w:val="left"/>
        <w:rPr>
          <w:rFonts w:ascii="仿宋" w:hAnsi="仿宋" w:eastAsia="仿宋"/>
          <w:szCs w:val="21"/>
        </w:rPr>
      </w:pPr>
      <w:r>
        <w:rPr>
          <w:rFonts w:hint="eastAsia" w:ascii="仿宋" w:hAnsi="仿宋" w:eastAsia="仿宋"/>
          <w:szCs w:val="21"/>
        </w:rPr>
        <w:t>　　评定。</w:t>
      </w:r>
    </w:p>
    <w:p>
      <w:pPr>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5.2 A级专业组展企业由省、自治区、直辖市、计划单列市等级评定机构负责评定，同时向全国展览业等级评定机构推荐AA、AAA级专业组展企业；AA、AAA级专业组展企业由全国展览业等级评定机构进行评定，对认定的AA、AAA级专业组展企业要求在全国展览业等级评定机构网站及相关网站向社会公示，公示期不少于15个工作日。</w:t>
      </w:r>
    </w:p>
    <w:p>
      <w:pPr>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5.3 专业组展企业等级评定工作，采取动态监督管理，严格退出机制。对出现一般性质问题的企业，由当地等级评定机构督促其整改；对出现重大问题如：违规经营、发生安全事故的企业，由当地等级评定机构提出议案，A级企业由当地等级评定机构核准报全国等级评定机构备案取消其A级专业组展企业称号，AA、AAA级企业由全国等级评定机构核准取消其AA、AAA级专业组展企业称号。</w:t>
      </w:r>
    </w:p>
    <w:p>
      <w:pPr>
        <w:contextualSpacing/>
        <w:jc w:val="left"/>
        <w:rPr>
          <w:rFonts w:ascii="仿宋" w:hAnsi="仿宋" w:eastAsia="仿宋"/>
          <w:szCs w:val="21"/>
        </w:rPr>
      </w:pPr>
      <w:r>
        <w:rPr>
          <w:rFonts w:hint="eastAsia" w:ascii="仿宋" w:hAnsi="仿宋" w:eastAsia="仿宋"/>
          <w:szCs w:val="21"/>
        </w:rPr>
        <w:t>　　各等级评定机构每两年对已评定等级的企业进行一次复查，对等级予以确认。</w:t>
      </w:r>
    </w:p>
    <w:p>
      <w:pPr>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6、评估指标</w:t>
      </w:r>
    </w:p>
    <w:p>
      <w:pPr>
        <w:contextualSpacing/>
        <w:jc w:val="left"/>
        <w:rPr>
          <w:rFonts w:ascii="仿宋" w:hAnsi="仿宋" w:eastAsia="仿宋"/>
          <w:szCs w:val="21"/>
        </w:rPr>
      </w:pPr>
      <w:r>
        <w:rPr>
          <w:rFonts w:hint="eastAsia" w:ascii="仿宋" w:hAnsi="仿宋" w:eastAsia="仿宋"/>
          <w:szCs w:val="21"/>
        </w:rPr>
        <w:t>　　评估指标见附件。</w:t>
      </w:r>
    </w:p>
    <w:p>
      <w:pPr>
        <w:contextualSpacing/>
        <w:jc w:val="left"/>
        <w:rPr>
          <w:rFonts w:ascii="仿宋" w:hAnsi="仿宋" w:eastAsia="仿宋"/>
          <w:szCs w:val="21"/>
        </w:rPr>
      </w:pPr>
      <w:r>
        <w:rPr>
          <w:rFonts w:hint="eastAsia" w:ascii="仿宋" w:hAnsi="仿宋" w:eastAsia="仿宋"/>
          <w:szCs w:val="21"/>
        </w:rPr>
        <w:t>中华人民共和国商务部</w:t>
      </w:r>
      <w:r>
        <w:rPr>
          <w:rFonts w:ascii="仿宋" w:hAnsi="仿宋" w:eastAsia="仿宋"/>
          <w:szCs w:val="21"/>
        </w:rPr>
        <w:t xml:space="preserve"> 发 布</w:t>
      </w:r>
      <w:r>
        <w:rPr>
          <w:rFonts w:hint="eastAsia" w:ascii="仿宋" w:hAnsi="仿宋" w:eastAsia="仿宋"/>
          <w:szCs w:val="21"/>
        </w:rPr>
        <w:t>　　</w:t>
      </w:r>
      <w:r>
        <w:rPr>
          <w:rFonts w:ascii="仿宋" w:hAnsi="仿宋" w:eastAsia="仿宋"/>
          <w:szCs w:val="21"/>
        </w:rPr>
        <w:t>2012-12-20发布 2013-06-01 实施</w:t>
      </w:r>
    </w:p>
    <w:p>
      <w:pPr>
        <w:rPr>
          <w:rFonts w:ascii="仿宋" w:hAnsi="仿宋" w:eastAsia="仿宋" w:cs="宋体"/>
          <w:szCs w:val="21"/>
        </w:rPr>
      </w:pPr>
    </w:p>
    <w:p>
      <w:pPr>
        <w:jc w:val="center"/>
        <w:rPr>
          <w:rFonts w:ascii="仿宋" w:hAnsi="仿宋" w:eastAsia="仿宋" w:cs="宋体"/>
          <w:b/>
          <w:bCs/>
          <w:szCs w:val="21"/>
        </w:rPr>
      </w:pPr>
      <w:r>
        <w:rPr>
          <w:rFonts w:hint="eastAsia" w:ascii="仿宋" w:hAnsi="仿宋" w:eastAsia="仿宋" w:cs="宋体"/>
          <w:b/>
          <w:bCs/>
          <w:szCs w:val="21"/>
        </w:rPr>
        <w:t>表1 评估指标</w:t>
      </w:r>
    </w:p>
    <w:tbl>
      <w:tblPr>
        <w:tblStyle w:val="4"/>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6"/>
        <w:gridCol w:w="1869"/>
        <w:gridCol w:w="1867"/>
        <w:gridCol w:w="1868"/>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trPr>
        <w:tc>
          <w:tcPr>
            <w:tcW w:w="3735" w:type="dxa"/>
            <w:gridSpan w:val="2"/>
            <w:vMerge w:val="restart"/>
          </w:tcPr>
          <w:p>
            <w:pPr>
              <w:contextualSpacing/>
              <w:jc w:val="left"/>
              <w:rPr>
                <w:rFonts w:ascii="仿宋" w:hAnsi="仿宋" w:eastAsia="仿宋" w:cs="宋体"/>
                <w:szCs w:val="21"/>
              </w:rPr>
            </w:pPr>
            <w:r>
              <w:rPr>
                <w:rFonts w:hint="eastAsia" w:ascii="仿宋" w:hAnsi="仿宋" w:eastAsia="仿宋" w:cs="宋体"/>
                <w:szCs w:val="21"/>
              </w:rPr>
              <w:t>评估指标</w:t>
            </w:r>
          </w:p>
        </w:tc>
        <w:tc>
          <w:tcPr>
            <w:tcW w:w="6041" w:type="dxa"/>
            <w:gridSpan w:val="3"/>
          </w:tcPr>
          <w:p>
            <w:pPr>
              <w:contextualSpacing/>
              <w:jc w:val="left"/>
              <w:rPr>
                <w:rFonts w:ascii="仿宋" w:hAnsi="仿宋" w:eastAsia="仿宋" w:cs="宋体"/>
                <w:szCs w:val="21"/>
              </w:rPr>
            </w:pPr>
            <w:r>
              <w:rPr>
                <w:rFonts w:hint="eastAsia" w:ascii="仿宋" w:hAnsi="仿宋" w:eastAsia="仿宋" w:cs="宋体"/>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trPr>
        <w:tc>
          <w:tcPr>
            <w:tcW w:w="3735" w:type="dxa"/>
            <w:gridSpan w:val="2"/>
            <w:vMerge w:val="continue"/>
          </w:tcPr>
          <w:p>
            <w:pPr>
              <w:contextualSpacing/>
              <w:jc w:val="left"/>
              <w:rPr>
                <w:rFonts w:ascii="仿宋" w:hAnsi="仿宋" w:eastAsia="仿宋" w:cs="宋体"/>
                <w:szCs w:val="21"/>
              </w:rPr>
            </w:pPr>
          </w:p>
        </w:tc>
        <w:tc>
          <w:tcPr>
            <w:tcW w:w="1867" w:type="dxa"/>
          </w:tcPr>
          <w:p>
            <w:pPr>
              <w:contextualSpacing/>
              <w:jc w:val="left"/>
              <w:rPr>
                <w:rFonts w:ascii="仿宋" w:hAnsi="仿宋" w:eastAsia="仿宋" w:cs="宋体"/>
                <w:szCs w:val="21"/>
              </w:rPr>
            </w:pPr>
            <w:r>
              <w:rPr>
                <w:rFonts w:hint="eastAsia" w:ascii="仿宋" w:hAnsi="仿宋" w:eastAsia="仿宋" w:cs="宋体"/>
                <w:szCs w:val="21"/>
              </w:rPr>
              <w:t>AAA</w:t>
            </w:r>
          </w:p>
        </w:tc>
        <w:tc>
          <w:tcPr>
            <w:tcW w:w="1868" w:type="dxa"/>
          </w:tcPr>
          <w:p>
            <w:pPr>
              <w:contextualSpacing/>
              <w:jc w:val="left"/>
              <w:rPr>
                <w:rFonts w:ascii="仿宋" w:hAnsi="仿宋" w:eastAsia="仿宋" w:cs="宋体"/>
                <w:szCs w:val="21"/>
              </w:rPr>
            </w:pPr>
            <w:r>
              <w:rPr>
                <w:rFonts w:hint="eastAsia" w:ascii="仿宋" w:hAnsi="仿宋" w:eastAsia="仿宋" w:cs="宋体"/>
                <w:szCs w:val="21"/>
              </w:rPr>
              <w:t>AA</w:t>
            </w:r>
          </w:p>
        </w:tc>
        <w:tc>
          <w:tcPr>
            <w:tcW w:w="2306" w:type="dxa"/>
          </w:tcPr>
          <w:p>
            <w:pPr>
              <w:contextualSpacing/>
              <w:jc w:val="left"/>
              <w:rPr>
                <w:rFonts w:ascii="仿宋" w:hAnsi="仿宋" w:eastAsia="仿宋" w:cs="宋体"/>
                <w:szCs w:val="21"/>
              </w:rPr>
            </w:pPr>
            <w:r>
              <w:rPr>
                <w:rFonts w:hint="eastAsia" w:ascii="仿宋" w:hAnsi="仿宋" w:eastAsia="仿宋" w:cs="宋体"/>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1866" w:type="dxa"/>
            <w:vMerge w:val="restart"/>
          </w:tcPr>
          <w:p>
            <w:pPr>
              <w:contextualSpacing/>
              <w:jc w:val="left"/>
              <w:rPr>
                <w:rFonts w:ascii="仿宋" w:hAnsi="仿宋" w:eastAsia="仿宋" w:cs="宋体"/>
                <w:szCs w:val="21"/>
              </w:rPr>
            </w:pPr>
            <w:r>
              <w:rPr>
                <w:rFonts w:hint="eastAsia" w:ascii="仿宋" w:hAnsi="仿宋" w:eastAsia="仿宋" w:cs="宋体"/>
                <w:szCs w:val="21"/>
              </w:rPr>
              <w:t>经营状况</w:t>
            </w:r>
          </w:p>
        </w:tc>
        <w:tc>
          <w:tcPr>
            <w:tcW w:w="1869" w:type="dxa"/>
          </w:tcPr>
          <w:p>
            <w:pPr>
              <w:contextualSpacing/>
              <w:jc w:val="left"/>
              <w:rPr>
                <w:rFonts w:ascii="仿宋" w:hAnsi="仿宋" w:eastAsia="仿宋" w:cs="宋体"/>
                <w:szCs w:val="21"/>
              </w:rPr>
            </w:pPr>
            <w:r>
              <w:rPr>
                <w:rFonts w:hint="eastAsia" w:ascii="仿宋" w:hAnsi="仿宋" w:eastAsia="仿宋" w:cs="宋体"/>
                <w:szCs w:val="21"/>
              </w:rPr>
              <w:t>年展览业务收入（元）</w:t>
            </w:r>
          </w:p>
        </w:tc>
        <w:tc>
          <w:tcPr>
            <w:tcW w:w="1867" w:type="dxa"/>
          </w:tcPr>
          <w:p>
            <w:pPr>
              <w:contextualSpacing/>
              <w:jc w:val="left"/>
              <w:rPr>
                <w:rFonts w:ascii="仿宋" w:hAnsi="仿宋" w:eastAsia="仿宋" w:cs="宋体"/>
                <w:szCs w:val="21"/>
              </w:rPr>
            </w:pPr>
            <w:r>
              <w:rPr>
                <w:rFonts w:hint="eastAsia" w:ascii="仿宋" w:hAnsi="仿宋" w:eastAsia="仿宋" w:cs="宋体"/>
                <w:szCs w:val="21"/>
              </w:rPr>
              <w:t>》=1亿</w:t>
            </w:r>
          </w:p>
        </w:tc>
        <w:tc>
          <w:tcPr>
            <w:tcW w:w="1868" w:type="dxa"/>
          </w:tcPr>
          <w:p>
            <w:pPr>
              <w:contextualSpacing/>
              <w:jc w:val="left"/>
              <w:rPr>
                <w:rFonts w:ascii="仿宋" w:hAnsi="仿宋" w:eastAsia="仿宋" w:cs="宋体"/>
                <w:szCs w:val="21"/>
              </w:rPr>
            </w:pPr>
            <w:r>
              <w:rPr>
                <w:rFonts w:hint="eastAsia" w:ascii="仿宋" w:hAnsi="仿宋" w:eastAsia="仿宋" w:cs="宋体"/>
                <w:szCs w:val="21"/>
              </w:rPr>
              <w:t>》=5千万</w:t>
            </w:r>
          </w:p>
        </w:tc>
        <w:tc>
          <w:tcPr>
            <w:tcW w:w="2306" w:type="dxa"/>
          </w:tcPr>
          <w:p>
            <w:pPr>
              <w:contextualSpacing/>
              <w:jc w:val="left"/>
              <w:rPr>
                <w:rFonts w:ascii="仿宋" w:hAnsi="仿宋" w:eastAsia="仿宋" w:cs="宋体"/>
                <w:szCs w:val="21"/>
              </w:rPr>
            </w:pPr>
            <w:r>
              <w:rPr>
                <w:rFonts w:hint="eastAsia" w:ascii="仿宋" w:hAnsi="仿宋" w:eastAsia="仿宋" w:cs="宋体"/>
                <w:szCs w:val="21"/>
              </w:rPr>
              <w:t>》=1千万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trPr>
        <w:tc>
          <w:tcPr>
            <w:tcW w:w="1866" w:type="dxa"/>
            <w:vMerge w:val="continue"/>
          </w:tcPr>
          <w:p>
            <w:pPr>
              <w:contextualSpacing/>
              <w:jc w:val="left"/>
              <w:rPr>
                <w:rFonts w:ascii="仿宋" w:hAnsi="仿宋" w:eastAsia="仿宋" w:cs="宋体"/>
                <w:szCs w:val="21"/>
              </w:rPr>
            </w:pPr>
          </w:p>
        </w:tc>
        <w:tc>
          <w:tcPr>
            <w:tcW w:w="1869" w:type="dxa"/>
          </w:tcPr>
          <w:p>
            <w:pPr>
              <w:contextualSpacing/>
              <w:jc w:val="left"/>
              <w:rPr>
                <w:rFonts w:ascii="仿宋" w:hAnsi="仿宋" w:eastAsia="仿宋" w:cs="宋体"/>
                <w:szCs w:val="21"/>
              </w:rPr>
            </w:pPr>
            <w:r>
              <w:rPr>
                <w:rFonts w:hint="eastAsia" w:ascii="仿宋" w:hAnsi="仿宋" w:eastAsia="仿宋" w:cs="宋体"/>
                <w:szCs w:val="21"/>
              </w:rPr>
              <w:t>年展览业务收入增长率</w:t>
            </w:r>
          </w:p>
        </w:tc>
        <w:tc>
          <w:tcPr>
            <w:tcW w:w="1867" w:type="dxa"/>
          </w:tcPr>
          <w:p>
            <w:pPr>
              <w:contextualSpacing/>
              <w:jc w:val="left"/>
              <w:rPr>
                <w:rFonts w:ascii="仿宋" w:hAnsi="仿宋" w:eastAsia="仿宋" w:cs="宋体"/>
                <w:szCs w:val="21"/>
              </w:rPr>
            </w:pPr>
            <w:r>
              <w:rPr>
                <w:rFonts w:hint="eastAsia" w:ascii="仿宋" w:hAnsi="仿宋" w:eastAsia="仿宋" w:cs="宋体"/>
                <w:szCs w:val="21"/>
              </w:rPr>
              <w:t>》=2%</w:t>
            </w:r>
          </w:p>
        </w:tc>
        <w:tc>
          <w:tcPr>
            <w:tcW w:w="1868" w:type="dxa"/>
          </w:tcPr>
          <w:p>
            <w:pPr>
              <w:contextualSpacing/>
              <w:jc w:val="left"/>
              <w:rPr>
                <w:rFonts w:ascii="仿宋" w:hAnsi="仿宋" w:eastAsia="仿宋" w:cs="宋体"/>
                <w:szCs w:val="21"/>
              </w:rPr>
            </w:pPr>
            <w:r>
              <w:rPr>
                <w:rFonts w:hint="eastAsia" w:ascii="仿宋" w:hAnsi="仿宋" w:eastAsia="仿宋" w:cs="宋体"/>
                <w:szCs w:val="21"/>
              </w:rPr>
              <w:t>》=3%</w:t>
            </w:r>
          </w:p>
        </w:tc>
        <w:tc>
          <w:tcPr>
            <w:tcW w:w="2306" w:type="dxa"/>
          </w:tcPr>
          <w:p>
            <w:pPr>
              <w:contextualSpacing/>
              <w:jc w:val="left"/>
              <w:rPr>
                <w:rFonts w:ascii="仿宋" w:hAnsi="仿宋" w:eastAsia="仿宋" w:cs="宋体"/>
                <w:szCs w:val="21"/>
              </w:rPr>
            </w:pPr>
            <w:r>
              <w:rPr>
                <w:rFonts w:hint="eastAsia" w:ascii="仿宋" w:hAnsi="仿宋" w:eastAsia="仿宋"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trPr>
        <w:tc>
          <w:tcPr>
            <w:tcW w:w="1866" w:type="dxa"/>
            <w:vMerge w:val="continue"/>
          </w:tcPr>
          <w:p>
            <w:pPr>
              <w:contextualSpacing/>
              <w:jc w:val="left"/>
              <w:rPr>
                <w:rFonts w:ascii="仿宋" w:hAnsi="仿宋" w:eastAsia="仿宋" w:cs="宋体"/>
                <w:szCs w:val="21"/>
              </w:rPr>
            </w:pPr>
          </w:p>
        </w:tc>
        <w:tc>
          <w:tcPr>
            <w:tcW w:w="1869" w:type="dxa"/>
          </w:tcPr>
          <w:p>
            <w:pPr>
              <w:contextualSpacing/>
              <w:jc w:val="left"/>
              <w:rPr>
                <w:rFonts w:ascii="仿宋" w:hAnsi="仿宋" w:eastAsia="仿宋" w:cs="宋体"/>
                <w:szCs w:val="21"/>
              </w:rPr>
            </w:pPr>
            <w:r>
              <w:rPr>
                <w:rFonts w:hint="eastAsia" w:ascii="仿宋" w:hAnsi="仿宋" w:eastAsia="仿宋" w:cs="宋体"/>
                <w:szCs w:val="21"/>
              </w:rPr>
              <w:t>年主（承）办展览会数（个）</w:t>
            </w:r>
          </w:p>
        </w:tc>
        <w:tc>
          <w:tcPr>
            <w:tcW w:w="1867" w:type="dxa"/>
          </w:tcPr>
          <w:p>
            <w:pPr>
              <w:contextualSpacing/>
              <w:jc w:val="left"/>
              <w:rPr>
                <w:rFonts w:ascii="仿宋" w:hAnsi="仿宋" w:eastAsia="仿宋" w:cs="宋体"/>
                <w:szCs w:val="21"/>
              </w:rPr>
            </w:pPr>
            <w:r>
              <w:rPr>
                <w:rFonts w:hint="eastAsia" w:ascii="仿宋" w:hAnsi="仿宋" w:eastAsia="仿宋" w:cs="宋体"/>
                <w:szCs w:val="21"/>
              </w:rPr>
              <w:t>》=6</w:t>
            </w:r>
          </w:p>
        </w:tc>
        <w:tc>
          <w:tcPr>
            <w:tcW w:w="1868" w:type="dxa"/>
          </w:tcPr>
          <w:p>
            <w:pPr>
              <w:contextualSpacing/>
              <w:jc w:val="left"/>
              <w:rPr>
                <w:rFonts w:ascii="仿宋" w:hAnsi="仿宋" w:eastAsia="仿宋" w:cs="宋体"/>
                <w:szCs w:val="21"/>
              </w:rPr>
            </w:pPr>
            <w:r>
              <w:rPr>
                <w:rFonts w:hint="eastAsia" w:ascii="仿宋" w:hAnsi="仿宋" w:eastAsia="仿宋" w:cs="宋体"/>
                <w:szCs w:val="21"/>
              </w:rPr>
              <w:t>》=4</w:t>
            </w:r>
          </w:p>
        </w:tc>
        <w:tc>
          <w:tcPr>
            <w:tcW w:w="2306" w:type="dxa"/>
          </w:tcPr>
          <w:p>
            <w:pPr>
              <w:contextualSpacing/>
              <w:jc w:val="left"/>
              <w:rPr>
                <w:rFonts w:ascii="仿宋" w:hAnsi="仿宋" w:eastAsia="仿宋" w:cs="宋体"/>
                <w:szCs w:val="21"/>
              </w:rPr>
            </w:pPr>
            <w:r>
              <w:rPr>
                <w:rFonts w:hint="eastAsia" w:ascii="仿宋" w:hAnsi="仿宋" w:eastAsia="仿宋"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trPr>
        <w:tc>
          <w:tcPr>
            <w:tcW w:w="1866" w:type="dxa"/>
            <w:vMerge w:val="continue"/>
          </w:tcPr>
          <w:p>
            <w:pPr>
              <w:contextualSpacing/>
              <w:jc w:val="left"/>
              <w:rPr>
                <w:rFonts w:ascii="仿宋" w:hAnsi="仿宋" w:eastAsia="仿宋" w:cs="宋体"/>
                <w:szCs w:val="21"/>
              </w:rPr>
            </w:pPr>
          </w:p>
        </w:tc>
        <w:tc>
          <w:tcPr>
            <w:tcW w:w="1869" w:type="dxa"/>
          </w:tcPr>
          <w:p>
            <w:pPr>
              <w:contextualSpacing/>
              <w:jc w:val="left"/>
              <w:rPr>
                <w:rFonts w:ascii="仿宋" w:hAnsi="仿宋" w:eastAsia="仿宋" w:cs="宋体"/>
                <w:szCs w:val="21"/>
              </w:rPr>
            </w:pPr>
            <w:r>
              <w:rPr>
                <w:rFonts w:hint="eastAsia" w:ascii="仿宋" w:hAnsi="仿宋" w:eastAsia="仿宋" w:cs="宋体"/>
                <w:szCs w:val="21"/>
              </w:rPr>
              <w:t>所年主（承）办展览会的连续性</w:t>
            </w:r>
          </w:p>
        </w:tc>
        <w:tc>
          <w:tcPr>
            <w:tcW w:w="1867" w:type="dxa"/>
          </w:tcPr>
          <w:p>
            <w:pPr>
              <w:contextualSpacing/>
              <w:jc w:val="left"/>
              <w:rPr>
                <w:rFonts w:ascii="仿宋" w:hAnsi="仿宋" w:eastAsia="仿宋" w:cs="宋体"/>
                <w:szCs w:val="21"/>
              </w:rPr>
            </w:pPr>
            <w:r>
              <w:rPr>
                <w:rFonts w:hint="eastAsia" w:ascii="仿宋" w:hAnsi="仿宋" w:eastAsia="仿宋" w:cs="宋体"/>
                <w:szCs w:val="21"/>
              </w:rPr>
              <w:t>应有3个展览会连续举办3届以上</w:t>
            </w:r>
          </w:p>
        </w:tc>
        <w:tc>
          <w:tcPr>
            <w:tcW w:w="1868" w:type="dxa"/>
          </w:tcPr>
          <w:p>
            <w:pPr>
              <w:contextualSpacing/>
              <w:jc w:val="left"/>
              <w:rPr>
                <w:rFonts w:ascii="仿宋" w:hAnsi="仿宋" w:eastAsia="仿宋" w:cs="宋体"/>
                <w:szCs w:val="21"/>
              </w:rPr>
            </w:pPr>
            <w:r>
              <w:rPr>
                <w:rFonts w:hint="eastAsia" w:ascii="仿宋" w:hAnsi="仿宋" w:eastAsia="仿宋" w:cs="宋体"/>
                <w:szCs w:val="21"/>
              </w:rPr>
              <w:t>应有2个展览会连续举办2届以上</w:t>
            </w:r>
          </w:p>
        </w:tc>
        <w:tc>
          <w:tcPr>
            <w:tcW w:w="2306" w:type="dxa"/>
          </w:tcPr>
          <w:p>
            <w:pPr>
              <w:contextualSpacing/>
              <w:jc w:val="left"/>
              <w:rPr>
                <w:rFonts w:ascii="仿宋" w:hAnsi="仿宋" w:eastAsia="仿宋" w:cs="宋体"/>
                <w:szCs w:val="21"/>
              </w:rPr>
            </w:pPr>
            <w:r>
              <w:rPr>
                <w:rFonts w:hint="eastAsia" w:ascii="仿宋" w:hAnsi="仿宋" w:eastAsia="仿宋" w:cs="宋体"/>
                <w:szCs w:val="21"/>
              </w:rPr>
              <w:t>应有1个展览会连续举办2届以上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trPr>
        <w:tc>
          <w:tcPr>
            <w:tcW w:w="1866" w:type="dxa"/>
            <w:vMerge w:val="continue"/>
          </w:tcPr>
          <w:p>
            <w:pPr>
              <w:contextualSpacing/>
              <w:jc w:val="left"/>
              <w:rPr>
                <w:rFonts w:ascii="仿宋" w:hAnsi="仿宋" w:eastAsia="仿宋" w:cs="宋体"/>
                <w:szCs w:val="21"/>
              </w:rPr>
            </w:pPr>
          </w:p>
        </w:tc>
        <w:tc>
          <w:tcPr>
            <w:tcW w:w="1869" w:type="dxa"/>
          </w:tcPr>
          <w:p>
            <w:pPr>
              <w:contextualSpacing/>
              <w:jc w:val="left"/>
              <w:rPr>
                <w:rFonts w:ascii="仿宋" w:hAnsi="仿宋" w:eastAsia="仿宋" w:cs="宋体"/>
                <w:szCs w:val="21"/>
              </w:rPr>
            </w:pPr>
            <w:r>
              <w:rPr>
                <w:rFonts w:hint="eastAsia" w:ascii="仿宋" w:hAnsi="仿宋" w:eastAsia="仿宋" w:cs="宋体"/>
                <w:szCs w:val="21"/>
              </w:rPr>
              <w:t>营业时间</w:t>
            </w:r>
          </w:p>
        </w:tc>
        <w:tc>
          <w:tcPr>
            <w:tcW w:w="1867" w:type="dxa"/>
          </w:tcPr>
          <w:p>
            <w:pPr>
              <w:contextualSpacing/>
              <w:jc w:val="left"/>
              <w:rPr>
                <w:rFonts w:ascii="仿宋" w:hAnsi="仿宋" w:eastAsia="仿宋" w:cs="宋体"/>
                <w:szCs w:val="21"/>
              </w:rPr>
            </w:pPr>
            <w:r>
              <w:rPr>
                <w:rFonts w:hint="eastAsia" w:ascii="仿宋" w:hAnsi="仿宋" w:eastAsia="仿宋" w:cs="宋体"/>
                <w:szCs w:val="21"/>
              </w:rPr>
              <w:t>8年（含）以上</w:t>
            </w:r>
          </w:p>
        </w:tc>
        <w:tc>
          <w:tcPr>
            <w:tcW w:w="1868" w:type="dxa"/>
          </w:tcPr>
          <w:p>
            <w:pPr>
              <w:contextualSpacing/>
              <w:jc w:val="left"/>
              <w:rPr>
                <w:rFonts w:ascii="仿宋" w:hAnsi="仿宋" w:eastAsia="仿宋" w:cs="宋体"/>
                <w:szCs w:val="21"/>
              </w:rPr>
            </w:pPr>
            <w:r>
              <w:rPr>
                <w:rFonts w:hint="eastAsia" w:ascii="仿宋" w:hAnsi="仿宋" w:eastAsia="仿宋" w:cs="宋体"/>
                <w:szCs w:val="21"/>
              </w:rPr>
              <w:t>5年（含）以上</w:t>
            </w:r>
          </w:p>
        </w:tc>
        <w:tc>
          <w:tcPr>
            <w:tcW w:w="2306" w:type="dxa"/>
          </w:tcPr>
          <w:p>
            <w:pPr>
              <w:contextualSpacing/>
              <w:jc w:val="left"/>
              <w:rPr>
                <w:rFonts w:ascii="仿宋" w:hAnsi="仿宋" w:eastAsia="仿宋" w:cs="宋体"/>
                <w:szCs w:val="21"/>
              </w:rPr>
            </w:pPr>
            <w:r>
              <w:rPr>
                <w:rFonts w:hint="eastAsia" w:ascii="仿宋" w:hAnsi="仿宋" w:eastAsia="仿宋" w:cs="宋体"/>
                <w:szCs w:val="21"/>
              </w:rPr>
              <w:t>2年（含）以上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trPr>
        <w:tc>
          <w:tcPr>
            <w:tcW w:w="1866" w:type="dxa"/>
            <w:vMerge w:val="continue"/>
          </w:tcPr>
          <w:p>
            <w:pPr>
              <w:contextualSpacing/>
              <w:jc w:val="left"/>
              <w:rPr>
                <w:rFonts w:ascii="仿宋" w:hAnsi="仿宋" w:eastAsia="仿宋" w:cs="宋体"/>
                <w:szCs w:val="21"/>
              </w:rPr>
            </w:pPr>
          </w:p>
        </w:tc>
        <w:tc>
          <w:tcPr>
            <w:tcW w:w="1869" w:type="dxa"/>
          </w:tcPr>
          <w:p>
            <w:pPr>
              <w:contextualSpacing/>
              <w:jc w:val="left"/>
              <w:rPr>
                <w:rFonts w:ascii="仿宋" w:hAnsi="仿宋" w:eastAsia="仿宋" w:cs="宋体"/>
                <w:szCs w:val="21"/>
              </w:rPr>
            </w:pPr>
            <w:r>
              <w:rPr>
                <w:rFonts w:hint="eastAsia" w:ascii="仿宋" w:hAnsi="仿宋" w:eastAsia="仿宋" w:cs="宋体"/>
                <w:szCs w:val="21"/>
              </w:rPr>
              <w:t>注册资金（元）</w:t>
            </w:r>
          </w:p>
        </w:tc>
        <w:tc>
          <w:tcPr>
            <w:tcW w:w="1867" w:type="dxa"/>
          </w:tcPr>
          <w:p>
            <w:pPr>
              <w:contextualSpacing/>
              <w:jc w:val="left"/>
              <w:rPr>
                <w:rFonts w:ascii="仿宋" w:hAnsi="仿宋" w:eastAsia="仿宋" w:cs="宋体"/>
                <w:szCs w:val="21"/>
              </w:rPr>
            </w:pPr>
            <w:r>
              <w:rPr>
                <w:rFonts w:hint="eastAsia" w:ascii="仿宋" w:hAnsi="仿宋" w:eastAsia="仿宋" w:cs="宋体"/>
                <w:szCs w:val="21"/>
              </w:rPr>
              <w:t>》=1000万</w:t>
            </w:r>
          </w:p>
        </w:tc>
        <w:tc>
          <w:tcPr>
            <w:tcW w:w="1868" w:type="dxa"/>
          </w:tcPr>
          <w:p>
            <w:pPr>
              <w:contextualSpacing/>
              <w:jc w:val="left"/>
              <w:rPr>
                <w:rFonts w:ascii="仿宋" w:hAnsi="仿宋" w:eastAsia="仿宋" w:cs="宋体"/>
                <w:szCs w:val="21"/>
              </w:rPr>
            </w:pPr>
            <w:r>
              <w:rPr>
                <w:rFonts w:hint="eastAsia" w:ascii="仿宋" w:hAnsi="仿宋" w:eastAsia="仿宋" w:cs="宋体"/>
                <w:szCs w:val="21"/>
              </w:rPr>
              <w:t>》=500万</w:t>
            </w:r>
          </w:p>
        </w:tc>
        <w:tc>
          <w:tcPr>
            <w:tcW w:w="2306" w:type="dxa"/>
          </w:tcPr>
          <w:p>
            <w:pPr>
              <w:contextualSpacing/>
              <w:jc w:val="left"/>
              <w:rPr>
                <w:rFonts w:ascii="仿宋" w:hAnsi="仿宋" w:eastAsia="仿宋" w:cs="宋体"/>
                <w:szCs w:val="21"/>
              </w:rPr>
            </w:pPr>
            <w:r>
              <w:rPr>
                <w:rFonts w:hint="eastAsia" w:ascii="仿宋" w:hAnsi="仿宋" w:eastAsia="仿宋" w:cs="宋体"/>
                <w:szCs w:val="21"/>
              </w:rPr>
              <w:t>》=200万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trPr>
        <w:tc>
          <w:tcPr>
            <w:tcW w:w="1866" w:type="dxa"/>
            <w:vMerge w:val="continue"/>
          </w:tcPr>
          <w:p>
            <w:pPr>
              <w:contextualSpacing/>
              <w:jc w:val="left"/>
              <w:rPr>
                <w:rFonts w:ascii="仿宋" w:hAnsi="仿宋" w:eastAsia="仿宋" w:cs="宋体"/>
                <w:szCs w:val="21"/>
              </w:rPr>
            </w:pPr>
          </w:p>
        </w:tc>
        <w:tc>
          <w:tcPr>
            <w:tcW w:w="1869" w:type="dxa"/>
          </w:tcPr>
          <w:p>
            <w:pPr>
              <w:contextualSpacing/>
              <w:jc w:val="left"/>
              <w:rPr>
                <w:rFonts w:ascii="仿宋" w:hAnsi="仿宋" w:eastAsia="仿宋" w:cs="宋体"/>
                <w:szCs w:val="21"/>
              </w:rPr>
            </w:pPr>
            <w:r>
              <w:rPr>
                <w:rFonts w:hint="eastAsia" w:ascii="仿宋" w:hAnsi="仿宋" w:eastAsia="仿宋" w:cs="宋体"/>
                <w:szCs w:val="21"/>
              </w:rPr>
              <w:t>办公与经营场所</w:t>
            </w:r>
          </w:p>
        </w:tc>
        <w:tc>
          <w:tcPr>
            <w:tcW w:w="1867" w:type="dxa"/>
          </w:tcPr>
          <w:p>
            <w:pPr>
              <w:contextualSpacing/>
              <w:jc w:val="left"/>
              <w:rPr>
                <w:rFonts w:ascii="仿宋" w:hAnsi="仿宋" w:eastAsia="仿宋" w:cs="宋体"/>
                <w:szCs w:val="21"/>
              </w:rPr>
            </w:pPr>
            <w:r>
              <w:rPr>
                <w:rFonts w:hint="eastAsia" w:ascii="仿宋" w:hAnsi="仿宋" w:eastAsia="仿宋" w:cs="宋体"/>
                <w:szCs w:val="21"/>
              </w:rPr>
              <w:t>自有或租用500平方米（含）以上</w:t>
            </w:r>
          </w:p>
        </w:tc>
        <w:tc>
          <w:tcPr>
            <w:tcW w:w="1868" w:type="dxa"/>
          </w:tcPr>
          <w:p>
            <w:pPr>
              <w:contextualSpacing/>
              <w:jc w:val="left"/>
              <w:rPr>
                <w:rFonts w:ascii="仿宋" w:hAnsi="仿宋" w:eastAsia="仿宋" w:cs="宋体"/>
                <w:szCs w:val="21"/>
              </w:rPr>
            </w:pPr>
            <w:r>
              <w:rPr>
                <w:rFonts w:hint="eastAsia" w:ascii="仿宋" w:hAnsi="仿宋" w:eastAsia="仿宋" w:cs="宋体"/>
                <w:szCs w:val="21"/>
              </w:rPr>
              <w:t>自有或租用300平方米（含）以上</w:t>
            </w:r>
          </w:p>
        </w:tc>
        <w:tc>
          <w:tcPr>
            <w:tcW w:w="2306" w:type="dxa"/>
          </w:tcPr>
          <w:p>
            <w:pPr>
              <w:contextualSpacing/>
              <w:jc w:val="left"/>
              <w:rPr>
                <w:rFonts w:ascii="仿宋" w:hAnsi="仿宋" w:eastAsia="仿宋" w:cs="宋体"/>
                <w:szCs w:val="21"/>
              </w:rPr>
            </w:pPr>
            <w:r>
              <w:rPr>
                <w:rFonts w:hint="eastAsia" w:ascii="仿宋" w:hAnsi="仿宋" w:eastAsia="仿宋" w:cs="宋体"/>
                <w:szCs w:val="21"/>
              </w:rPr>
              <w:t>自有或租用200平方米（含）以上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trPr>
        <w:tc>
          <w:tcPr>
            <w:tcW w:w="1866" w:type="dxa"/>
            <w:vMerge w:val="restart"/>
          </w:tcPr>
          <w:p>
            <w:pPr>
              <w:contextualSpacing/>
              <w:jc w:val="left"/>
              <w:rPr>
                <w:rFonts w:ascii="仿宋" w:hAnsi="仿宋" w:eastAsia="仿宋" w:cs="宋体"/>
                <w:szCs w:val="21"/>
              </w:rPr>
            </w:pPr>
            <w:r>
              <w:rPr>
                <w:rFonts w:hint="eastAsia" w:ascii="仿宋" w:hAnsi="仿宋" w:eastAsia="仿宋" w:cs="宋体"/>
                <w:szCs w:val="21"/>
              </w:rPr>
              <w:t>资产</w:t>
            </w:r>
          </w:p>
        </w:tc>
        <w:tc>
          <w:tcPr>
            <w:tcW w:w="1869" w:type="dxa"/>
          </w:tcPr>
          <w:p>
            <w:pPr>
              <w:contextualSpacing/>
              <w:jc w:val="left"/>
              <w:rPr>
                <w:rFonts w:ascii="仿宋" w:hAnsi="仿宋" w:eastAsia="仿宋" w:cs="宋体"/>
                <w:szCs w:val="21"/>
              </w:rPr>
            </w:pPr>
            <w:r>
              <w:rPr>
                <w:rFonts w:hint="eastAsia" w:ascii="仿宋" w:hAnsi="仿宋" w:eastAsia="仿宋" w:cs="宋体"/>
                <w:szCs w:val="21"/>
              </w:rPr>
              <w:t>资产总额（元）</w:t>
            </w:r>
          </w:p>
        </w:tc>
        <w:tc>
          <w:tcPr>
            <w:tcW w:w="1867" w:type="dxa"/>
          </w:tcPr>
          <w:p>
            <w:pPr>
              <w:contextualSpacing/>
              <w:jc w:val="left"/>
              <w:rPr>
                <w:rFonts w:ascii="仿宋" w:hAnsi="仿宋" w:eastAsia="仿宋" w:cs="宋体"/>
                <w:szCs w:val="21"/>
              </w:rPr>
            </w:pPr>
            <w:r>
              <w:rPr>
                <w:rFonts w:hint="eastAsia" w:ascii="仿宋" w:hAnsi="仿宋" w:eastAsia="仿宋" w:cs="宋体"/>
                <w:szCs w:val="21"/>
              </w:rPr>
              <w:t>》=8千万</w:t>
            </w:r>
          </w:p>
        </w:tc>
        <w:tc>
          <w:tcPr>
            <w:tcW w:w="1868" w:type="dxa"/>
          </w:tcPr>
          <w:p>
            <w:pPr>
              <w:contextualSpacing/>
              <w:jc w:val="left"/>
              <w:rPr>
                <w:rFonts w:ascii="仿宋" w:hAnsi="仿宋" w:eastAsia="仿宋" w:cs="宋体"/>
                <w:szCs w:val="21"/>
              </w:rPr>
            </w:pPr>
            <w:r>
              <w:rPr>
                <w:rFonts w:hint="eastAsia" w:ascii="仿宋" w:hAnsi="仿宋" w:eastAsia="仿宋" w:cs="宋体"/>
                <w:szCs w:val="21"/>
              </w:rPr>
              <w:t>》=3千万</w:t>
            </w:r>
          </w:p>
        </w:tc>
        <w:tc>
          <w:tcPr>
            <w:tcW w:w="2306" w:type="dxa"/>
          </w:tcPr>
          <w:p>
            <w:pPr>
              <w:contextualSpacing/>
              <w:jc w:val="left"/>
              <w:rPr>
                <w:rFonts w:ascii="仿宋" w:hAnsi="仿宋" w:eastAsia="仿宋" w:cs="宋体"/>
                <w:szCs w:val="21"/>
              </w:rPr>
            </w:pPr>
            <w:r>
              <w:rPr>
                <w:rFonts w:hint="eastAsia" w:ascii="仿宋" w:hAnsi="仿宋" w:eastAsia="仿宋" w:cs="宋体"/>
                <w:szCs w:val="21"/>
              </w:rPr>
              <w:t>》=500万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trPr>
        <w:tc>
          <w:tcPr>
            <w:tcW w:w="1866" w:type="dxa"/>
            <w:vMerge w:val="continue"/>
          </w:tcPr>
          <w:p>
            <w:pPr>
              <w:contextualSpacing/>
              <w:jc w:val="left"/>
              <w:rPr>
                <w:rFonts w:ascii="仿宋" w:hAnsi="仿宋" w:eastAsia="仿宋" w:cs="宋体"/>
                <w:szCs w:val="21"/>
              </w:rPr>
            </w:pPr>
          </w:p>
        </w:tc>
        <w:tc>
          <w:tcPr>
            <w:tcW w:w="1869" w:type="dxa"/>
          </w:tcPr>
          <w:p>
            <w:pPr>
              <w:contextualSpacing/>
              <w:jc w:val="left"/>
              <w:rPr>
                <w:rFonts w:ascii="仿宋" w:hAnsi="仿宋" w:eastAsia="仿宋" w:cs="宋体"/>
                <w:szCs w:val="21"/>
              </w:rPr>
            </w:pPr>
            <w:r>
              <w:rPr>
                <w:rFonts w:hint="eastAsia" w:ascii="仿宋" w:hAnsi="仿宋" w:eastAsia="仿宋" w:cs="宋体"/>
                <w:szCs w:val="21"/>
              </w:rPr>
              <w:t>资产负债表</w:t>
            </w:r>
          </w:p>
        </w:tc>
        <w:tc>
          <w:tcPr>
            <w:tcW w:w="6041" w:type="dxa"/>
            <w:gridSpan w:val="3"/>
          </w:tcPr>
          <w:p>
            <w:pPr>
              <w:contextualSpacing/>
              <w:jc w:val="left"/>
              <w:rPr>
                <w:rFonts w:ascii="仿宋" w:hAnsi="仿宋" w:eastAsia="仿宋" w:cs="宋体"/>
                <w:szCs w:val="21"/>
              </w:rPr>
            </w:pPr>
            <w:r>
              <w:rPr>
                <w:rFonts w:hint="eastAsia" w:ascii="仿宋" w:hAnsi="仿宋" w:eastAsia="仿宋" w:cs="宋体"/>
                <w:szCs w:val="21"/>
              </w:rPr>
              <w:t>资产负债率不高于70%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1866" w:type="dxa"/>
            <w:vMerge w:val="restart"/>
          </w:tcPr>
          <w:p>
            <w:pPr>
              <w:contextualSpacing/>
              <w:jc w:val="left"/>
              <w:rPr>
                <w:rFonts w:ascii="仿宋" w:hAnsi="仿宋" w:eastAsia="仿宋" w:cs="宋体"/>
                <w:szCs w:val="21"/>
              </w:rPr>
            </w:pPr>
            <w:r>
              <w:rPr>
                <w:rFonts w:hint="eastAsia" w:ascii="仿宋" w:hAnsi="仿宋" w:eastAsia="仿宋" w:cs="宋体"/>
                <w:szCs w:val="21"/>
              </w:rPr>
              <w:t>管理与服务</w:t>
            </w:r>
          </w:p>
        </w:tc>
        <w:tc>
          <w:tcPr>
            <w:tcW w:w="1869" w:type="dxa"/>
          </w:tcPr>
          <w:p>
            <w:pPr>
              <w:contextualSpacing/>
              <w:jc w:val="left"/>
              <w:rPr>
                <w:rFonts w:ascii="仿宋" w:hAnsi="仿宋" w:eastAsia="仿宋" w:cs="宋体"/>
                <w:szCs w:val="21"/>
              </w:rPr>
            </w:pPr>
            <w:r>
              <w:rPr>
                <w:rFonts w:hint="eastAsia" w:ascii="仿宋" w:hAnsi="仿宋" w:eastAsia="仿宋" w:cs="宋体"/>
                <w:szCs w:val="21"/>
              </w:rPr>
              <w:t>管理制度</w:t>
            </w:r>
          </w:p>
        </w:tc>
        <w:tc>
          <w:tcPr>
            <w:tcW w:w="6041" w:type="dxa"/>
            <w:gridSpan w:val="3"/>
          </w:tcPr>
          <w:p>
            <w:pPr>
              <w:contextualSpacing/>
              <w:jc w:val="left"/>
              <w:rPr>
                <w:rFonts w:ascii="仿宋" w:hAnsi="仿宋" w:eastAsia="仿宋" w:cs="宋体"/>
                <w:szCs w:val="21"/>
              </w:rPr>
            </w:pPr>
            <w:r>
              <w:rPr>
                <w:rFonts w:hint="eastAsia" w:ascii="仿宋" w:hAnsi="仿宋" w:eastAsia="仿宋" w:cs="宋体"/>
                <w:szCs w:val="21"/>
              </w:rPr>
              <w:t>有健全的经营、财务、档案、统计、安全生产等机构和相对应的管理制度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trPr>
        <w:tc>
          <w:tcPr>
            <w:tcW w:w="1866" w:type="dxa"/>
            <w:vMerge w:val="continue"/>
          </w:tcPr>
          <w:p>
            <w:pPr>
              <w:contextualSpacing/>
              <w:jc w:val="left"/>
              <w:rPr>
                <w:rFonts w:ascii="仿宋" w:hAnsi="仿宋" w:eastAsia="仿宋" w:cs="宋体"/>
                <w:szCs w:val="21"/>
              </w:rPr>
            </w:pPr>
          </w:p>
        </w:tc>
        <w:tc>
          <w:tcPr>
            <w:tcW w:w="1869" w:type="dxa"/>
          </w:tcPr>
          <w:p>
            <w:pPr>
              <w:contextualSpacing/>
              <w:jc w:val="left"/>
              <w:rPr>
                <w:rFonts w:ascii="仿宋" w:hAnsi="仿宋" w:eastAsia="仿宋" w:cs="宋体"/>
                <w:szCs w:val="21"/>
              </w:rPr>
            </w:pPr>
          </w:p>
        </w:tc>
        <w:tc>
          <w:tcPr>
            <w:tcW w:w="6041" w:type="dxa"/>
            <w:gridSpan w:val="3"/>
          </w:tcPr>
          <w:p>
            <w:pPr>
              <w:contextualSpacing/>
              <w:jc w:val="left"/>
              <w:rPr>
                <w:rFonts w:ascii="仿宋" w:hAnsi="仿宋" w:eastAsia="仿宋" w:cs="宋体"/>
                <w:szCs w:val="21"/>
              </w:rPr>
            </w:pPr>
            <w:r>
              <w:rPr>
                <w:rFonts w:hint="eastAsia" w:ascii="仿宋" w:hAnsi="仿宋" w:eastAsia="仿宋" w:cs="宋体"/>
                <w:szCs w:val="21"/>
              </w:rPr>
              <w:t>执行商务部颁发的展览业行业标准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trPr>
        <w:tc>
          <w:tcPr>
            <w:tcW w:w="1866" w:type="dxa"/>
            <w:vMerge w:val="continue"/>
          </w:tcPr>
          <w:p>
            <w:pPr>
              <w:contextualSpacing/>
              <w:jc w:val="left"/>
              <w:rPr>
                <w:rFonts w:ascii="仿宋" w:hAnsi="仿宋" w:eastAsia="仿宋" w:cs="宋体"/>
                <w:szCs w:val="21"/>
              </w:rPr>
            </w:pPr>
          </w:p>
        </w:tc>
        <w:tc>
          <w:tcPr>
            <w:tcW w:w="1869" w:type="dxa"/>
          </w:tcPr>
          <w:p>
            <w:pPr>
              <w:contextualSpacing/>
              <w:jc w:val="left"/>
              <w:rPr>
                <w:rFonts w:ascii="仿宋" w:hAnsi="仿宋" w:eastAsia="仿宋" w:cs="宋体"/>
                <w:szCs w:val="21"/>
              </w:rPr>
            </w:pPr>
          </w:p>
        </w:tc>
        <w:tc>
          <w:tcPr>
            <w:tcW w:w="6041" w:type="dxa"/>
            <w:gridSpan w:val="3"/>
          </w:tcPr>
          <w:p>
            <w:pPr>
              <w:contextualSpacing/>
              <w:jc w:val="left"/>
              <w:rPr>
                <w:rFonts w:ascii="仿宋" w:hAnsi="仿宋" w:eastAsia="仿宋" w:cs="宋体"/>
                <w:szCs w:val="21"/>
              </w:rPr>
            </w:pPr>
            <w:r>
              <w:rPr>
                <w:rFonts w:hint="eastAsia" w:ascii="仿宋" w:hAnsi="仿宋" w:eastAsia="仿宋" w:cs="宋体"/>
                <w:szCs w:val="21"/>
              </w:rPr>
              <w:t>通过ISO 9000质量管理体系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trPr>
        <w:tc>
          <w:tcPr>
            <w:tcW w:w="1866" w:type="dxa"/>
            <w:vMerge w:val="continue"/>
          </w:tcPr>
          <w:p>
            <w:pPr>
              <w:contextualSpacing/>
              <w:jc w:val="left"/>
              <w:rPr>
                <w:rFonts w:ascii="仿宋" w:hAnsi="仿宋" w:eastAsia="仿宋" w:cs="宋体"/>
                <w:szCs w:val="21"/>
              </w:rPr>
            </w:pPr>
          </w:p>
        </w:tc>
        <w:tc>
          <w:tcPr>
            <w:tcW w:w="1869" w:type="dxa"/>
          </w:tcPr>
          <w:p>
            <w:pPr>
              <w:contextualSpacing/>
              <w:jc w:val="left"/>
              <w:rPr>
                <w:rFonts w:ascii="仿宋" w:hAnsi="仿宋" w:eastAsia="仿宋" w:cs="宋体"/>
                <w:szCs w:val="21"/>
              </w:rPr>
            </w:pPr>
          </w:p>
        </w:tc>
        <w:tc>
          <w:tcPr>
            <w:tcW w:w="1867" w:type="dxa"/>
          </w:tcPr>
          <w:p>
            <w:pPr>
              <w:contextualSpacing/>
              <w:jc w:val="left"/>
              <w:rPr>
                <w:rFonts w:ascii="仿宋" w:hAnsi="仿宋" w:eastAsia="仿宋" w:cs="宋体"/>
                <w:szCs w:val="21"/>
              </w:rPr>
            </w:pPr>
            <w:r>
              <w:rPr>
                <w:rFonts w:hint="eastAsia" w:ascii="仿宋" w:hAnsi="仿宋" w:eastAsia="仿宋" w:cs="宋体"/>
                <w:szCs w:val="21"/>
              </w:rPr>
              <w:t>主（承）办的展览会至少两个达到SB/T10358中规定的AAA级要求或三个达到AA或者一个AAA和两个AA级要求</w:t>
            </w:r>
          </w:p>
        </w:tc>
        <w:tc>
          <w:tcPr>
            <w:tcW w:w="1868" w:type="dxa"/>
          </w:tcPr>
          <w:p>
            <w:pPr>
              <w:contextualSpacing/>
              <w:jc w:val="left"/>
              <w:rPr>
                <w:rFonts w:ascii="仿宋" w:hAnsi="仿宋" w:eastAsia="仿宋" w:cs="宋体"/>
                <w:szCs w:val="21"/>
              </w:rPr>
            </w:pPr>
            <w:r>
              <w:rPr>
                <w:rFonts w:hint="eastAsia" w:ascii="仿宋" w:hAnsi="仿宋" w:eastAsia="仿宋" w:cs="宋体"/>
                <w:szCs w:val="21"/>
              </w:rPr>
              <w:t>主（承）办的展览会至少一个达到SB/T10358中规定的AAA级要求或两个达到AA级要求</w:t>
            </w:r>
          </w:p>
        </w:tc>
        <w:tc>
          <w:tcPr>
            <w:tcW w:w="2306" w:type="dxa"/>
          </w:tcPr>
          <w:p>
            <w:pPr>
              <w:contextualSpacing/>
              <w:jc w:val="left"/>
              <w:rPr>
                <w:rFonts w:ascii="仿宋" w:hAnsi="仿宋" w:eastAsia="仿宋" w:cs="宋体"/>
                <w:szCs w:val="21"/>
              </w:rPr>
            </w:pPr>
            <w:r>
              <w:rPr>
                <w:rFonts w:hint="eastAsia" w:ascii="仿宋" w:hAnsi="仿宋" w:eastAsia="仿宋" w:cs="宋体"/>
                <w:szCs w:val="21"/>
              </w:rPr>
              <w:t>主（承）办的展览会至少一个达到SB/T10358中规定AA级要求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trPr>
        <w:tc>
          <w:tcPr>
            <w:tcW w:w="1866" w:type="dxa"/>
            <w:vMerge w:val="continue"/>
          </w:tcPr>
          <w:p>
            <w:pPr>
              <w:contextualSpacing/>
              <w:jc w:val="left"/>
              <w:rPr>
                <w:rFonts w:ascii="仿宋" w:hAnsi="仿宋" w:eastAsia="仿宋" w:cs="宋体"/>
                <w:szCs w:val="21"/>
              </w:rPr>
            </w:pPr>
          </w:p>
        </w:tc>
        <w:tc>
          <w:tcPr>
            <w:tcW w:w="1869" w:type="dxa"/>
          </w:tcPr>
          <w:p>
            <w:pPr>
              <w:contextualSpacing/>
              <w:jc w:val="left"/>
              <w:rPr>
                <w:rFonts w:ascii="仿宋" w:hAnsi="仿宋" w:eastAsia="仿宋" w:cs="宋体"/>
                <w:szCs w:val="21"/>
              </w:rPr>
            </w:pPr>
          </w:p>
        </w:tc>
        <w:tc>
          <w:tcPr>
            <w:tcW w:w="6041" w:type="dxa"/>
            <w:gridSpan w:val="3"/>
          </w:tcPr>
          <w:p>
            <w:pPr>
              <w:contextualSpacing/>
              <w:jc w:val="left"/>
              <w:rPr>
                <w:rFonts w:ascii="仿宋" w:hAnsi="仿宋" w:eastAsia="仿宋" w:cs="宋体"/>
                <w:szCs w:val="21"/>
              </w:rPr>
            </w:pPr>
            <w:r>
              <w:rPr>
                <w:rFonts w:hint="eastAsia" w:ascii="仿宋" w:hAnsi="仿宋" w:eastAsia="仿宋" w:cs="宋体"/>
                <w:szCs w:val="21"/>
              </w:rPr>
              <w:t>按规定上报商务部展览业统计数据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trPr>
        <w:tc>
          <w:tcPr>
            <w:tcW w:w="1866" w:type="dxa"/>
            <w:vMerge w:val="continue"/>
          </w:tcPr>
          <w:p>
            <w:pPr>
              <w:contextualSpacing/>
              <w:jc w:val="left"/>
              <w:rPr>
                <w:rFonts w:ascii="仿宋" w:hAnsi="仿宋" w:eastAsia="仿宋" w:cs="宋体"/>
                <w:szCs w:val="21"/>
              </w:rPr>
            </w:pPr>
          </w:p>
        </w:tc>
        <w:tc>
          <w:tcPr>
            <w:tcW w:w="1869" w:type="dxa"/>
          </w:tcPr>
          <w:p>
            <w:pPr>
              <w:contextualSpacing/>
              <w:jc w:val="left"/>
              <w:rPr>
                <w:rFonts w:ascii="仿宋" w:hAnsi="仿宋" w:eastAsia="仿宋" w:cs="宋体"/>
                <w:szCs w:val="21"/>
              </w:rPr>
            </w:pPr>
          </w:p>
        </w:tc>
        <w:tc>
          <w:tcPr>
            <w:tcW w:w="1867" w:type="dxa"/>
          </w:tcPr>
          <w:p>
            <w:pPr>
              <w:contextualSpacing/>
              <w:jc w:val="left"/>
              <w:rPr>
                <w:rFonts w:ascii="仿宋" w:hAnsi="仿宋" w:eastAsia="仿宋" w:cs="宋体"/>
                <w:szCs w:val="21"/>
              </w:rPr>
            </w:pPr>
            <w:r>
              <w:rPr>
                <w:rFonts w:hint="eastAsia" w:ascii="仿宋" w:hAnsi="仿宋" w:eastAsia="仿宋" w:cs="宋体"/>
                <w:szCs w:val="21"/>
              </w:rPr>
              <w:t>》=90%</w:t>
            </w:r>
          </w:p>
        </w:tc>
        <w:tc>
          <w:tcPr>
            <w:tcW w:w="1868" w:type="dxa"/>
          </w:tcPr>
          <w:p>
            <w:pPr>
              <w:contextualSpacing/>
              <w:jc w:val="left"/>
              <w:rPr>
                <w:rFonts w:ascii="仿宋" w:hAnsi="仿宋" w:eastAsia="仿宋" w:cs="宋体"/>
                <w:szCs w:val="21"/>
              </w:rPr>
            </w:pPr>
            <w:r>
              <w:rPr>
                <w:rFonts w:hint="eastAsia" w:ascii="仿宋" w:hAnsi="仿宋" w:eastAsia="仿宋" w:cs="宋体"/>
                <w:szCs w:val="21"/>
              </w:rPr>
              <w:t>》=80%</w:t>
            </w:r>
          </w:p>
        </w:tc>
        <w:tc>
          <w:tcPr>
            <w:tcW w:w="2306" w:type="dxa"/>
          </w:tcPr>
          <w:p>
            <w:pPr>
              <w:contextualSpacing/>
              <w:jc w:val="left"/>
              <w:rPr>
                <w:rFonts w:ascii="仿宋" w:hAnsi="仿宋" w:eastAsia="仿宋" w:cs="宋体"/>
                <w:szCs w:val="21"/>
              </w:rPr>
            </w:pPr>
            <w:r>
              <w:rPr>
                <w:rFonts w:hint="eastAsia" w:ascii="仿宋" w:hAnsi="仿宋" w:eastAsia="仿宋" w:cs="宋体"/>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trPr>
        <w:tc>
          <w:tcPr>
            <w:tcW w:w="1866" w:type="dxa"/>
            <w:vMerge w:val="continue"/>
          </w:tcPr>
          <w:p>
            <w:pPr>
              <w:contextualSpacing/>
              <w:jc w:val="left"/>
              <w:rPr>
                <w:rFonts w:ascii="仿宋" w:hAnsi="仿宋" w:eastAsia="仿宋" w:cs="宋体"/>
                <w:szCs w:val="21"/>
              </w:rPr>
            </w:pPr>
          </w:p>
        </w:tc>
        <w:tc>
          <w:tcPr>
            <w:tcW w:w="1869" w:type="dxa"/>
          </w:tcPr>
          <w:p>
            <w:pPr>
              <w:contextualSpacing/>
              <w:jc w:val="left"/>
              <w:rPr>
                <w:rFonts w:ascii="仿宋" w:hAnsi="仿宋" w:eastAsia="仿宋" w:cs="宋体"/>
                <w:szCs w:val="21"/>
              </w:rPr>
            </w:pPr>
          </w:p>
        </w:tc>
        <w:tc>
          <w:tcPr>
            <w:tcW w:w="6041" w:type="dxa"/>
            <w:gridSpan w:val="3"/>
          </w:tcPr>
          <w:p>
            <w:pPr>
              <w:contextualSpacing/>
              <w:jc w:val="left"/>
              <w:rPr>
                <w:rFonts w:ascii="仿宋" w:hAnsi="仿宋" w:eastAsia="仿宋" w:cs="宋体"/>
                <w:szCs w:val="21"/>
              </w:rPr>
            </w:pPr>
            <w:r>
              <w:rPr>
                <w:rFonts w:hint="eastAsia" w:ascii="仿宋" w:hAnsi="仿宋" w:eastAsia="仿宋"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1866" w:type="dxa"/>
          </w:tcPr>
          <w:p>
            <w:pPr>
              <w:contextualSpacing/>
              <w:jc w:val="left"/>
              <w:rPr>
                <w:rFonts w:ascii="仿宋" w:hAnsi="仿宋" w:eastAsia="仿宋" w:cs="宋体"/>
                <w:szCs w:val="21"/>
              </w:rPr>
            </w:pPr>
          </w:p>
        </w:tc>
        <w:tc>
          <w:tcPr>
            <w:tcW w:w="1869" w:type="dxa"/>
          </w:tcPr>
          <w:p>
            <w:pPr>
              <w:contextualSpacing/>
              <w:jc w:val="left"/>
              <w:rPr>
                <w:rFonts w:ascii="仿宋" w:hAnsi="仿宋" w:eastAsia="仿宋" w:cs="宋体"/>
                <w:szCs w:val="21"/>
              </w:rPr>
            </w:pPr>
            <w:r>
              <w:rPr>
                <w:rFonts w:hint="eastAsia" w:ascii="仿宋" w:hAnsi="仿宋" w:eastAsia="仿宋" w:cs="宋体"/>
                <w:szCs w:val="21"/>
              </w:rPr>
              <w:t>中高层管理人员</w:t>
            </w:r>
          </w:p>
        </w:tc>
        <w:tc>
          <w:tcPr>
            <w:tcW w:w="1867" w:type="dxa"/>
          </w:tcPr>
          <w:p>
            <w:pPr>
              <w:contextualSpacing/>
              <w:jc w:val="left"/>
              <w:rPr>
                <w:rFonts w:ascii="仿宋" w:hAnsi="仿宋" w:eastAsia="仿宋" w:cs="宋体"/>
                <w:szCs w:val="21"/>
              </w:rPr>
            </w:pPr>
            <w:r>
              <w:rPr>
                <w:rFonts w:hint="eastAsia" w:ascii="仿宋" w:hAnsi="仿宋" w:eastAsia="仿宋" w:cs="宋体"/>
                <w:szCs w:val="21"/>
              </w:rPr>
              <w:t>80%以上具有本科以上学历</w:t>
            </w:r>
          </w:p>
        </w:tc>
        <w:tc>
          <w:tcPr>
            <w:tcW w:w="1868" w:type="dxa"/>
          </w:tcPr>
          <w:p>
            <w:pPr>
              <w:contextualSpacing/>
              <w:jc w:val="left"/>
              <w:rPr>
                <w:rFonts w:ascii="仿宋" w:hAnsi="仿宋" w:eastAsia="仿宋" w:cs="宋体"/>
                <w:szCs w:val="21"/>
              </w:rPr>
            </w:pPr>
            <w:r>
              <w:rPr>
                <w:rFonts w:hint="eastAsia" w:ascii="仿宋" w:hAnsi="仿宋" w:eastAsia="仿宋" w:cs="宋体"/>
                <w:szCs w:val="21"/>
              </w:rPr>
              <w:t>70%以上具有本科以上学历</w:t>
            </w:r>
          </w:p>
        </w:tc>
        <w:tc>
          <w:tcPr>
            <w:tcW w:w="2306" w:type="dxa"/>
          </w:tcPr>
          <w:p>
            <w:pPr>
              <w:contextualSpacing/>
              <w:jc w:val="left"/>
              <w:rPr>
                <w:rFonts w:ascii="仿宋" w:hAnsi="仿宋" w:eastAsia="仿宋" w:cs="宋体"/>
                <w:szCs w:val="21"/>
              </w:rPr>
            </w:pPr>
            <w:r>
              <w:rPr>
                <w:rFonts w:hint="eastAsia" w:ascii="仿宋" w:hAnsi="仿宋" w:eastAsia="仿宋" w:cs="宋体"/>
                <w:szCs w:val="21"/>
              </w:rPr>
              <w:t>60%以上具有本科以上学历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trPr>
        <w:tc>
          <w:tcPr>
            <w:tcW w:w="1866" w:type="dxa"/>
          </w:tcPr>
          <w:p>
            <w:pPr>
              <w:contextualSpacing/>
              <w:jc w:val="left"/>
              <w:rPr>
                <w:rFonts w:ascii="仿宋" w:hAnsi="仿宋" w:eastAsia="仿宋" w:cs="宋体"/>
                <w:szCs w:val="21"/>
              </w:rPr>
            </w:pPr>
          </w:p>
        </w:tc>
        <w:tc>
          <w:tcPr>
            <w:tcW w:w="1869" w:type="dxa"/>
          </w:tcPr>
          <w:p>
            <w:pPr>
              <w:contextualSpacing/>
              <w:jc w:val="left"/>
              <w:rPr>
                <w:rFonts w:ascii="仿宋" w:hAnsi="仿宋" w:eastAsia="仿宋" w:cs="宋体"/>
                <w:szCs w:val="21"/>
              </w:rPr>
            </w:pPr>
            <w:r>
              <w:rPr>
                <w:rFonts w:hint="eastAsia" w:ascii="仿宋" w:hAnsi="仿宋" w:eastAsia="仿宋" w:cs="宋体"/>
                <w:szCs w:val="21"/>
              </w:rPr>
              <w:t>业务人员</w:t>
            </w:r>
          </w:p>
        </w:tc>
        <w:tc>
          <w:tcPr>
            <w:tcW w:w="1867" w:type="dxa"/>
          </w:tcPr>
          <w:p>
            <w:pPr>
              <w:contextualSpacing/>
              <w:jc w:val="left"/>
              <w:rPr>
                <w:rFonts w:ascii="仿宋" w:hAnsi="仿宋" w:eastAsia="仿宋" w:cs="宋体"/>
                <w:szCs w:val="21"/>
              </w:rPr>
            </w:pPr>
            <w:r>
              <w:rPr>
                <w:rFonts w:hint="eastAsia" w:ascii="仿宋" w:hAnsi="仿宋" w:eastAsia="仿宋" w:cs="宋体"/>
                <w:szCs w:val="21"/>
              </w:rPr>
              <w:t>70%以上具有展览从业经历5年以上</w:t>
            </w:r>
          </w:p>
        </w:tc>
        <w:tc>
          <w:tcPr>
            <w:tcW w:w="1868" w:type="dxa"/>
          </w:tcPr>
          <w:p>
            <w:pPr>
              <w:contextualSpacing/>
              <w:jc w:val="left"/>
              <w:rPr>
                <w:rFonts w:ascii="仿宋" w:hAnsi="仿宋" w:eastAsia="仿宋" w:cs="宋体"/>
                <w:szCs w:val="21"/>
              </w:rPr>
            </w:pPr>
            <w:r>
              <w:rPr>
                <w:rFonts w:hint="eastAsia" w:ascii="仿宋" w:hAnsi="仿宋" w:eastAsia="仿宋" w:cs="宋体"/>
                <w:szCs w:val="21"/>
              </w:rPr>
              <w:t>60%以上具有展览从业经历3年以上</w:t>
            </w:r>
          </w:p>
        </w:tc>
        <w:tc>
          <w:tcPr>
            <w:tcW w:w="2306" w:type="dxa"/>
          </w:tcPr>
          <w:p>
            <w:pPr>
              <w:contextualSpacing/>
              <w:jc w:val="left"/>
              <w:rPr>
                <w:rFonts w:ascii="仿宋" w:hAnsi="仿宋" w:eastAsia="仿宋" w:cs="宋体"/>
                <w:szCs w:val="21"/>
              </w:rPr>
            </w:pPr>
            <w:r>
              <w:rPr>
                <w:rFonts w:hint="eastAsia" w:ascii="仿宋" w:hAnsi="仿宋" w:eastAsia="仿宋" w:cs="宋体"/>
                <w:szCs w:val="21"/>
              </w:rPr>
              <w:t>50%以上具有展览从业经历2年以上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trPr>
        <w:tc>
          <w:tcPr>
            <w:tcW w:w="1866" w:type="dxa"/>
          </w:tcPr>
          <w:p>
            <w:pPr>
              <w:contextualSpacing/>
              <w:jc w:val="left"/>
              <w:rPr>
                <w:rFonts w:ascii="仿宋" w:hAnsi="仿宋" w:eastAsia="仿宋" w:cs="宋体"/>
                <w:szCs w:val="21"/>
              </w:rPr>
            </w:pPr>
          </w:p>
        </w:tc>
        <w:tc>
          <w:tcPr>
            <w:tcW w:w="1869" w:type="dxa"/>
            <w:vMerge w:val="restart"/>
          </w:tcPr>
          <w:p>
            <w:pPr>
              <w:contextualSpacing/>
              <w:jc w:val="left"/>
              <w:rPr>
                <w:rFonts w:ascii="仿宋" w:hAnsi="仿宋" w:eastAsia="仿宋" w:cs="宋体"/>
                <w:szCs w:val="21"/>
              </w:rPr>
            </w:pPr>
            <w:r>
              <w:rPr>
                <w:rFonts w:hint="eastAsia" w:ascii="仿宋" w:hAnsi="仿宋" w:eastAsia="仿宋" w:cs="宋体"/>
                <w:szCs w:val="21"/>
              </w:rPr>
              <w:t>网络系统</w:t>
            </w:r>
          </w:p>
        </w:tc>
        <w:tc>
          <w:tcPr>
            <w:tcW w:w="6041" w:type="dxa"/>
            <w:gridSpan w:val="3"/>
          </w:tcPr>
          <w:p>
            <w:pPr>
              <w:contextualSpacing/>
              <w:jc w:val="left"/>
              <w:rPr>
                <w:rFonts w:ascii="仿宋" w:hAnsi="仿宋" w:eastAsia="仿宋" w:cs="宋体"/>
                <w:szCs w:val="21"/>
              </w:rPr>
            </w:pPr>
            <w:r>
              <w:rPr>
                <w:rFonts w:hint="eastAsia" w:ascii="仿宋" w:hAnsi="仿宋" w:eastAsia="仿宋" w:cs="宋体"/>
                <w:szCs w:val="21"/>
              </w:rPr>
              <w:t>具有参展单位、专业观众网络注册登记系统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trPr>
        <w:tc>
          <w:tcPr>
            <w:tcW w:w="1866" w:type="dxa"/>
          </w:tcPr>
          <w:p>
            <w:pPr>
              <w:contextualSpacing/>
              <w:jc w:val="left"/>
              <w:rPr>
                <w:rFonts w:ascii="仿宋" w:hAnsi="仿宋" w:eastAsia="仿宋" w:cs="宋体"/>
                <w:szCs w:val="21"/>
              </w:rPr>
            </w:pPr>
          </w:p>
        </w:tc>
        <w:tc>
          <w:tcPr>
            <w:tcW w:w="1869" w:type="dxa"/>
            <w:vMerge w:val="continue"/>
          </w:tcPr>
          <w:p>
            <w:pPr>
              <w:contextualSpacing/>
              <w:jc w:val="left"/>
              <w:rPr>
                <w:rFonts w:ascii="仿宋" w:hAnsi="仿宋" w:eastAsia="仿宋" w:cs="宋体"/>
                <w:szCs w:val="21"/>
              </w:rPr>
            </w:pPr>
          </w:p>
        </w:tc>
        <w:tc>
          <w:tcPr>
            <w:tcW w:w="6041" w:type="dxa"/>
            <w:gridSpan w:val="3"/>
          </w:tcPr>
          <w:p>
            <w:pPr>
              <w:contextualSpacing/>
              <w:jc w:val="left"/>
              <w:rPr>
                <w:rFonts w:ascii="仿宋" w:hAnsi="仿宋" w:eastAsia="仿宋" w:cs="宋体"/>
                <w:szCs w:val="21"/>
              </w:rPr>
            </w:pPr>
            <w:r>
              <w:rPr>
                <w:rFonts w:hint="eastAsia" w:ascii="仿宋" w:hAnsi="仿宋" w:eastAsia="仿宋" w:cs="宋体"/>
                <w:szCs w:val="21"/>
              </w:rPr>
              <w:t>展览会现场采用观众电子信息登记系统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trPr>
        <w:tc>
          <w:tcPr>
            <w:tcW w:w="1866" w:type="dxa"/>
          </w:tcPr>
          <w:p>
            <w:pPr>
              <w:contextualSpacing/>
              <w:jc w:val="left"/>
              <w:rPr>
                <w:rFonts w:ascii="仿宋" w:hAnsi="仿宋" w:eastAsia="仿宋" w:cs="宋体"/>
                <w:szCs w:val="21"/>
              </w:rPr>
            </w:pPr>
          </w:p>
        </w:tc>
        <w:tc>
          <w:tcPr>
            <w:tcW w:w="1869" w:type="dxa"/>
          </w:tcPr>
          <w:p>
            <w:pPr>
              <w:contextualSpacing/>
              <w:jc w:val="left"/>
              <w:rPr>
                <w:rFonts w:ascii="仿宋" w:hAnsi="仿宋" w:eastAsia="仿宋" w:cs="宋体"/>
                <w:szCs w:val="21"/>
              </w:rPr>
            </w:pPr>
            <w:r>
              <w:rPr>
                <w:rFonts w:hint="eastAsia" w:ascii="仿宋" w:hAnsi="仿宋" w:eastAsia="仿宋" w:cs="宋体"/>
                <w:szCs w:val="21"/>
              </w:rPr>
              <w:t>网站建设</w:t>
            </w:r>
          </w:p>
        </w:tc>
        <w:tc>
          <w:tcPr>
            <w:tcW w:w="6041" w:type="dxa"/>
            <w:gridSpan w:val="3"/>
          </w:tcPr>
          <w:p>
            <w:pPr>
              <w:contextualSpacing/>
              <w:jc w:val="left"/>
              <w:rPr>
                <w:rFonts w:ascii="仿宋" w:hAnsi="仿宋" w:eastAsia="仿宋" w:cs="宋体"/>
                <w:szCs w:val="21"/>
              </w:rPr>
            </w:pPr>
            <w:r>
              <w:rPr>
                <w:rFonts w:hint="eastAsia" w:ascii="仿宋" w:hAnsi="仿宋" w:eastAsia="仿宋" w:cs="宋体"/>
                <w:szCs w:val="21"/>
              </w:rPr>
              <w:t>独立网络，一级域名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trPr>
        <w:tc>
          <w:tcPr>
            <w:tcW w:w="1866" w:type="dxa"/>
          </w:tcPr>
          <w:p>
            <w:pPr>
              <w:contextualSpacing/>
              <w:jc w:val="left"/>
              <w:rPr>
                <w:rFonts w:ascii="仿宋" w:hAnsi="仿宋" w:eastAsia="仿宋" w:cs="宋体"/>
                <w:szCs w:val="21"/>
              </w:rPr>
            </w:pPr>
          </w:p>
        </w:tc>
        <w:tc>
          <w:tcPr>
            <w:tcW w:w="1869" w:type="dxa"/>
          </w:tcPr>
          <w:p>
            <w:pPr>
              <w:contextualSpacing/>
              <w:jc w:val="left"/>
              <w:rPr>
                <w:rFonts w:ascii="仿宋" w:hAnsi="仿宋" w:eastAsia="仿宋" w:cs="宋体"/>
                <w:szCs w:val="21"/>
              </w:rPr>
            </w:pPr>
            <w:r>
              <w:rPr>
                <w:rFonts w:hint="eastAsia" w:ascii="仿宋" w:hAnsi="仿宋" w:eastAsia="仿宋" w:cs="宋体"/>
                <w:szCs w:val="21"/>
              </w:rPr>
              <w:t>工商行政机关记录</w:t>
            </w:r>
          </w:p>
        </w:tc>
        <w:tc>
          <w:tcPr>
            <w:tcW w:w="6041" w:type="dxa"/>
            <w:gridSpan w:val="3"/>
          </w:tcPr>
          <w:p>
            <w:pPr>
              <w:contextualSpacing/>
              <w:jc w:val="left"/>
              <w:rPr>
                <w:rFonts w:ascii="仿宋" w:hAnsi="仿宋" w:eastAsia="仿宋" w:cs="宋体"/>
                <w:szCs w:val="21"/>
              </w:rPr>
            </w:pPr>
            <w:r>
              <w:rPr>
                <w:rFonts w:hint="eastAsia" w:ascii="仿宋" w:hAnsi="仿宋" w:eastAsia="仿宋" w:cs="宋体"/>
                <w:szCs w:val="21"/>
              </w:rPr>
              <w:t>自工商注册登记之日起无不良诚信记录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trPr>
        <w:tc>
          <w:tcPr>
            <w:tcW w:w="1866" w:type="dxa"/>
          </w:tcPr>
          <w:p>
            <w:pPr>
              <w:contextualSpacing/>
              <w:jc w:val="left"/>
              <w:rPr>
                <w:rFonts w:ascii="仿宋" w:hAnsi="仿宋" w:eastAsia="仿宋" w:cs="宋体"/>
                <w:szCs w:val="21"/>
              </w:rPr>
            </w:pPr>
          </w:p>
        </w:tc>
        <w:tc>
          <w:tcPr>
            <w:tcW w:w="1869" w:type="dxa"/>
          </w:tcPr>
          <w:p>
            <w:pPr>
              <w:contextualSpacing/>
              <w:jc w:val="left"/>
              <w:rPr>
                <w:rFonts w:ascii="仿宋" w:hAnsi="仿宋" w:eastAsia="仿宋" w:cs="宋体"/>
                <w:szCs w:val="21"/>
              </w:rPr>
            </w:pPr>
            <w:r>
              <w:rPr>
                <w:rFonts w:hint="eastAsia" w:ascii="仿宋" w:hAnsi="仿宋" w:eastAsia="仿宋" w:cs="宋体"/>
                <w:szCs w:val="21"/>
              </w:rPr>
              <w:t>税务机关记录</w:t>
            </w:r>
          </w:p>
        </w:tc>
        <w:tc>
          <w:tcPr>
            <w:tcW w:w="6041" w:type="dxa"/>
            <w:gridSpan w:val="3"/>
          </w:tcPr>
          <w:p>
            <w:pPr>
              <w:contextualSpacing/>
              <w:jc w:val="left"/>
              <w:rPr>
                <w:rFonts w:ascii="仿宋" w:hAnsi="仿宋" w:eastAsia="仿宋" w:cs="宋体"/>
                <w:szCs w:val="21"/>
              </w:rPr>
            </w:pPr>
            <w:r>
              <w:rPr>
                <w:rFonts w:hint="eastAsia" w:ascii="仿宋" w:hAnsi="仿宋" w:eastAsia="仿宋" w:cs="宋体"/>
                <w:szCs w:val="21"/>
              </w:rPr>
              <w:t>自工商注册登记之日起无偷税漏税行为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trPr>
        <w:tc>
          <w:tcPr>
            <w:tcW w:w="1866" w:type="dxa"/>
          </w:tcPr>
          <w:p>
            <w:pPr>
              <w:contextualSpacing/>
              <w:jc w:val="left"/>
              <w:rPr>
                <w:rFonts w:ascii="仿宋" w:hAnsi="仿宋" w:eastAsia="仿宋" w:cs="宋体"/>
                <w:szCs w:val="21"/>
              </w:rPr>
            </w:pPr>
          </w:p>
        </w:tc>
        <w:tc>
          <w:tcPr>
            <w:tcW w:w="1869" w:type="dxa"/>
          </w:tcPr>
          <w:p>
            <w:pPr>
              <w:contextualSpacing/>
              <w:jc w:val="left"/>
              <w:rPr>
                <w:rFonts w:ascii="仿宋" w:hAnsi="仿宋" w:eastAsia="仿宋" w:cs="宋体"/>
                <w:szCs w:val="21"/>
              </w:rPr>
            </w:pPr>
            <w:r>
              <w:rPr>
                <w:rFonts w:hint="eastAsia" w:ascii="仿宋" w:hAnsi="仿宋" w:eastAsia="仿宋" w:cs="宋体"/>
                <w:szCs w:val="21"/>
              </w:rPr>
              <w:t>从业人员数</w:t>
            </w:r>
          </w:p>
        </w:tc>
        <w:tc>
          <w:tcPr>
            <w:tcW w:w="1867" w:type="dxa"/>
          </w:tcPr>
          <w:p>
            <w:pPr>
              <w:contextualSpacing/>
              <w:jc w:val="left"/>
              <w:rPr>
                <w:rFonts w:ascii="仿宋" w:hAnsi="仿宋" w:eastAsia="仿宋" w:cs="宋体"/>
                <w:szCs w:val="21"/>
              </w:rPr>
            </w:pPr>
            <w:r>
              <w:rPr>
                <w:rFonts w:hint="eastAsia" w:ascii="仿宋" w:hAnsi="仿宋" w:eastAsia="仿宋" w:cs="宋体"/>
                <w:szCs w:val="21"/>
              </w:rPr>
              <w:t>》=50人</w:t>
            </w:r>
          </w:p>
        </w:tc>
        <w:tc>
          <w:tcPr>
            <w:tcW w:w="1868" w:type="dxa"/>
          </w:tcPr>
          <w:p>
            <w:pPr>
              <w:contextualSpacing/>
              <w:jc w:val="left"/>
              <w:rPr>
                <w:rFonts w:ascii="仿宋" w:hAnsi="仿宋" w:eastAsia="仿宋" w:cs="宋体"/>
                <w:szCs w:val="21"/>
              </w:rPr>
            </w:pPr>
            <w:r>
              <w:rPr>
                <w:rFonts w:hint="eastAsia" w:ascii="仿宋" w:hAnsi="仿宋" w:eastAsia="仿宋" w:cs="宋体"/>
                <w:szCs w:val="21"/>
              </w:rPr>
              <w:t>》=30人</w:t>
            </w:r>
          </w:p>
        </w:tc>
        <w:tc>
          <w:tcPr>
            <w:tcW w:w="2306" w:type="dxa"/>
          </w:tcPr>
          <w:p>
            <w:pPr>
              <w:contextualSpacing/>
              <w:jc w:val="left"/>
              <w:rPr>
                <w:rFonts w:ascii="仿宋" w:hAnsi="仿宋" w:eastAsia="仿宋" w:cs="宋体"/>
                <w:szCs w:val="21"/>
              </w:rPr>
            </w:pPr>
            <w:r>
              <w:rPr>
                <w:rFonts w:hint="eastAsia" w:ascii="仿宋" w:hAnsi="仿宋" w:eastAsia="仿宋" w:cs="宋体"/>
                <w:szCs w:val="21"/>
              </w:rPr>
              <w:t>》=20人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trPr>
        <w:tc>
          <w:tcPr>
            <w:tcW w:w="1866" w:type="dxa"/>
          </w:tcPr>
          <w:p>
            <w:pPr>
              <w:contextualSpacing/>
              <w:jc w:val="left"/>
              <w:rPr>
                <w:rFonts w:ascii="仿宋" w:hAnsi="仿宋" w:eastAsia="仿宋" w:cs="宋体"/>
                <w:szCs w:val="21"/>
              </w:rPr>
            </w:pPr>
          </w:p>
        </w:tc>
        <w:tc>
          <w:tcPr>
            <w:tcW w:w="1869" w:type="dxa"/>
          </w:tcPr>
          <w:p>
            <w:pPr>
              <w:contextualSpacing/>
              <w:jc w:val="left"/>
              <w:rPr>
                <w:rFonts w:ascii="仿宋" w:hAnsi="仿宋" w:eastAsia="仿宋" w:cs="宋体"/>
                <w:szCs w:val="21"/>
              </w:rPr>
            </w:pPr>
            <w:r>
              <w:rPr>
                <w:rFonts w:hint="eastAsia" w:ascii="仿宋" w:hAnsi="仿宋" w:eastAsia="仿宋" w:cs="宋体"/>
                <w:szCs w:val="21"/>
              </w:rPr>
              <w:t>年纳税额（元）</w:t>
            </w:r>
          </w:p>
        </w:tc>
        <w:tc>
          <w:tcPr>
            <w:tcW w:w="1867" w:type="dxa"/>
          </w:tcPr>
          <w:p>
            <w:pPr>
              <w:contextualSpacing/>
              <w:jc w:val="left"/>
              <w:rPr>
                <w:rFonts w:ascii="仿宋" w:hAnsi="仿宋" w:eastAsia="仿宋" w:cs="宋体"/>
                <w:szCs w:val="21"/>
              </w:rPr>
            </w:pPr>
            <w:r>
              <w:rPr>
                <w:rFonts w:hint="eastAsia" w:ascii="仿宋" w:hAnsi="仿宋" w:eastAsia="仿宋" w:cs="宋体"/>
                <w:szCs w:val="21"/>
              </w:rPr>
              <w:t>》=300万</w:t>
            </w:r>
          </w:p>
        </w:tc>
        <w:tc>
          <w:tcPr>
            <w:tcW w:w="1868" w:type="dxa"/>
          </w:tcPr>
          <w:p>
            <w:pPr>
              <w:contextualSpacing/>
              <w:jc w:val="left"/>
              <w:rPr>
                <w:rFonts w:ascii="仿宋" w:hAnsi="仿宋" w:eastAsia="仿宋" w:cs="宋体"/>
                <w:szCs w:val="21"/>
              </w:rPr>
            </w:pPr>
            <w:r>
              <w:rPr>
                <w:rFonts w:hint="eastAsia" w:ascii="仿宋" w:hAnsi="仿宋" w:eastAsia="仿宋" w:cs="宋体"/>
                <w:szCs w:val="21"/>
              </w:rPr>
              <w:t>》=200万</w:t>
            </w:r>
          </w:p>
        </w:tc>
        <w:tc>
          <w:tcPr>
            <w:tcW w:w="2306" w:type="dxa"/>
          </w:tcPr>
          <w:p>
            <w:pPr>
              <w:contextualSpacing/>
              <w:jc w:val="left"/>
              <w:rPr>
                <w:rFonts w:ascii="仿宋" w:hAnsi="仿宋" w:eastAsia="仿宋" w:cs="宋体"/>
                <w:szCs w:val="21"/>
              </w:rPr>
            </w:pPr>
            <w:r>
              <w:rPr>
                <w:rFonts w:hint="eastAsia" w:ascii="仿宋" w:hAnsi="仿宋" w:eastAsia="仿宋" w:cs="宋体"/>
                <w:szCs w:val="21"/>
              </w:rPr>
              <w:t>》=50万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9776" w:type="dxa"/>
            <w:gridSpan w:val="5"/>
          </w:tcPr>
          <w:p>
            <w:pPr>
              <w:contextualSpacing/>
              <w:jc w:val="left"/>
              <w:rPr>
                <w:rFonts w:ascii="仿宋" w:hAnsi="仿宋" w:eastAsia="仿宋" w:cs="宋体"/>
                <w:szCs w:val="21"/>
              </w:rPr>
            </w:pPr>
            <w:r>
              <w:rPr>
                <w:rFonts w:hint="eastAsia" w:ascii="仿宋" w:hAnsi="仿宋" w:eastAsia="仿宋" w:cs="宋体"/>
                <w:szCs w:val="21"/>
              </w:rPr>
              <w:t xml:space="preserve">     注1：带“”为的指标为专业组展公司达到评估等级必备的指标项目，其他为参考指标项目。</w:t>
            </w:r>
          </w:p>
          <w:p>
            <w:pPr>
              <w:contextualSpacing/>
              <w:jc w:val="left"/>
              <w:rPr>
                <w:rFonts w:ascii="仿宋" w:hAnsi="仿宋" w:eastAsia="仿宋" w:cs="宋体"/>
                <w:szCs w:val="21"/>
              </w:rPr>
            </w:pPr>
            <w:r>
              <w:rPr>
                <w:rFonts w:hint="eastAsia" w:ascii="仿宋" w:hAnsi="仿宋" w:eastAsia="仿宋" w:cs="宋体"/>
                <w:szCs w:val="21"/>
              </w:rPr>
              <w:t>注2：年展览业务收入增长率是指评估基准日前两年期间内，每年展览业务的收入增长率。</w:t>
            </w:r>
          </w:p>
          <w:p>
            <w:pPr>
              <w:contextualSpacing/>
              <w:jc w:val="left"/>
              <w:rPr>
                <w:rFonts w:ascii="仿宋" w:hAnsi="仿宋" w:eastAsia="仿宋" w:cs="宋体"/>
                <w:szCs w:val="21"/>
              </w:rPr>
            </w:pPr>
            <w:r>
              <w:rPr>
                <w:rFonts w:hint="eastAsia" w:ascii="仿宋" w:hAnsi="仿宋" w:eastAsia="仿宋" w:cs="宋体"/>
                <w:szCs w:val="21"/>
              </w:rPr>
              <w:t>注3：参展商满意度是指专业组展公司指评估基准日前一年所有展览会的知识产权的投诉总数和参展企业总数的比值。</w:t>
            </w:r>
          </w:p>
          <w:p>
            <w:pPr>
              <w:contextualSpacing/>
              <w:jc w:val="left"/>
              <w:rPr>
                <w:rFonts w:ascii="仿宋" w:hAnsi="仿宋" w:eastAsia="仿宋" w:cs="宋体"/>
                <w:szCs w:val="21"/>
              </w:rPr>
            </w:pPr>
            <w:r>
              <w:rPr>
                <w:rFonts w:hint="eastAsia" w:ascii="仿宋" w:hAnsi="仿宋" w:eastAsia="仿宋" w:cs="宋体"/>
                <w:szCs w:val="21"/>
              </w:rPr>
              <w:t>注4：展会的知识产权投诉率是指专业组展公司评估基准日前一年所有展览会的知识产权的投诉总数和参展企业总数的比值。</w:t>
            </w:r>
          </w:p>
          <w:p>
            <w:pPr>
              <w:contextualSpacing/>
              <w:jc w:val="left"/>
              <w:rPr>
                <w:rFonts w:ascii="仿宋" w:hAnsi="仿宋" w:eastAsia="仿宋" w:cs="宋体"/>
                <w:szCs w:val="21"/>
              </w:rPr>
            </w:pPr>
            <w:r>
              <w:rPr>
                <w:rFonts w:hint="eastAsia" w:ascii="仿宋" w:hAnsi="仿宋" w:eastAsia="仿宋" w:cs="宋体"/>
                <w:szCs w:val="21"/>
              </w:rPr>
              <w:t>注5：从业人员人数是指专业组展公司指评估基准日在职工数量。</w:t>
            </w:r>
          </w:p>
        </w:tc>
      </w:tr>
    </w:tbl>
    <w:p>
      <w:pPr>
        <w:rPr>
          <w:rFonts w:ascii="仿宋" w:hAnsi="仿宋" w:eastAsia="仿宋" w:cs="宋体"/>
          <w:szCs w:val="21"/>
        </w:rPr>
      </w:pPr>
    </w:p>
    <w:p>
      <w:pPr>
        <w:rPr>
          <w:rFonts w:ascii="仿宋" w:hAnsi="仿宋" w:eastAsia="仿宋" w:cs="宋体"/>
          <w:szCs w:val="21"/>
        </w:rPr>
      </w:pPr>
    </w:p>
    <w:p>
      <w:pPr>
        <w:rPr>
          <w:rFonts w:ascii="仿宋" w:hAnsi="仿宋" w:eastAsia="仿宋" w:cs="宋体"/>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汉仪粗仿宋简">
    <w:altName w:val="微软雅黑"/>
    <w:panose1 w:val="00000000000000000000"/>
    <w:charset w:val="86"/>
    <w:family w:val="auto"/>
    <w:pitch w:val="default"/>
    <w:sig w:usb0="00000000" w:usb1="00000000" w:usb2="00000012"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Malgun Gothic Semilight">
    <w:altName w:val="宋体"/>
    <w:panose1 w:val="020B0502040204020203"/>
    <w:charset w:val="86"/>
    <w:family w:val="swiss"/>
    <w:pitch w:val="default"/>
    <w:sig w:usb0="00000000" w:usb1="00000000" w:usb2="00000012" w:usb3="00000000" w:csb0="003E01BD"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67013F"/>
    <w:rsid w:val="486701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2017-09-19T08:44:00Z</dcterms:created>
  <dc:creator>Administrator</dc:creator>
  <cp:lastModifiedBy>Administrator</cp:lastModifiedBy>
  <dcterms:modified xsi:type="dcterms:W3CDTF">2017-09-19T08:45:01Z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